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5DA5" w14:textId="77777777" w:rsidR="009870EB" w:rsidRPr="00306175" w:rsidRDefault="009870EB" w:rsidP="009870EB">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73216266" w14:textId="77777777" w:rsidR="009870EB" w:rsidRPr="00306175" w:rsidRDefault="009870EB" w:rsidP="009870EB">
      <w:pPr>
        <w:jc w:val="center"/>
        <w:rPr>
          <w:rFonts w:ascii="Times New Roman" w:hAnsi="Times New Roman" w:cs="Times New Roman"/>
          <w:b/>
          <w:bCs/>
          <w:sz w:val="16"/>
          <w:szCs w:val="20"/>
        </w:rPr>
      </w:pPr>
    </w:p>
    <w:p w14:paraId="62C8CCA0"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4C5F13C8"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7686AA95" w14:textId="77777777" w:rsidR="009870EB" w:rsidRPr="001D788D" w:rsidRDefault="009870EB" w:rsidP="009870EB">
      <w:pPr>
        <w:pStyle w:val="BodyText"/>
        <w:pBdr>
          <w:bottom w:val="single" w:sz="12" w:space="1" w:color="auto"/>
        </w:pBdr>
        <w:rPr>
          <w:i w:val="0"/>
          <w:iCs w:val="0"/>
          <w:sz w:val="16"/>
          <w:szCs w:val="16"/>
        </w:rPr>
      </w:pPr>
    </w:p>
    <w:p w14:paraId="274B088C" w14:textId="77777777" w:rsidR="009870EB" w:rsidRPr="007624CD" w:rsidRDefault="009870EB" w:rsidP="009870EB">
      <w:pPr>
        <w:pStyle w:val="BodyText"/>
        <w:rPr>
          <w:i w:val="0"/>
          <w:iCs w:val="0"/>
          <w:sz w:val="32"/>
          <w:szCs w:val="32"/>
        </w:rPr>
      </w:pPr>
    </w:p>
    <w:p w14:paraId="0493A46D" w14:textId="481F225D" w:rsidR="009870EB"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w:t>
      </w:r>
      <w:r>
        <w:rPr>
          <w:rFonts w:ascii="Times New Roman" w:hAnsi="Times New Roman" w:cs="Times New Roman"/>
          <w:b/>
          <w:bCs/>
          <w:sz w:val="32"/>
          <w:szCs w:val="32"/>
        </w:rPr>
        <w:t>Certain Portable Guage</w:t>
      </w:r>
    </w:p>
    <w:p w14:paraId="2F179A9A" w14:textId="418C2EB9" w:rsidR="009870EB" w:rsidRPr="00780150"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Radioactive Sealed Sources</w:t>
      </w:r>
      <w:r>
        <w:rPr>
          <w:rFonts w:ascii="Times New Roman" w:hAnsi="Times New Roman" w:cs="Times New Roman"/>
          <w:b/>
          <w:bCs/>
          <w:sz w:val="32"/>
          <w:szCs w:val="32"/>
        </w:rPr>
        <w:t xml:space="preserve"> and Devices</w:t>
      </w:r>
    </w:p>
    <w:p w14:paraId="3792D7D8" w14:textId="77777777" w:rsidR="009870EB" w:rsidRPr="00780150" w:rsidRDefault="009870EB" w:rsidP="009870EB">
      <w:pPr>
        <w:jc w:val="center"/>
        <w:rPr>
          <w:rFonts w:ascii="Times New Roman" w:hAnsi="Times New Roman" w:cs="Times New Roman"/>
          <w:b/>
          <w:bCs/>
          <w:sz w:val="32"/>
          <w:szCs w:val="32"/>
        </w:rPr>
      </w:pPr>
    </w:p>
    <w:p w14:paraId="716DEDA4" w14:textId="7EC5579F" w:rsidR="00875AB8" w:rsidRDefault="00875AB8" w:rsidP="00780150">
      <w:pPr>
        <w:rPr>
          <w:rFonts w:ascii="Times New Roman" w:hAnsi="Times New Roman" w:cs="Times New Roman"/>
          <w:sz w:val="24"/>
        </w:rPr>
      </w:pPr>
    </w:p>
    <w:p w14:paraId="7ACAF461"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Portable gauges are primarily moisture/density gauges used in the construction industry to measure soil, </w:t>
      </w:r>
      <w:proofErr w:type="gramStart"/>
      <w:r>
        <w:rPr>
          <w:rFonts w:ascii="Times New Roman" w:hAnsi="Times New Roman" w:cs="Times New Roman"/>
          <w:sz w:val="24"/>
        </w:rPr>
        <w:t>asphalt</w:t>
      </w:r>
      <w:proofErr w:type="gramEnd"/>
      <w:r>
        <w:rPr>
          <w:rFonts w:ascii="Times New Roman" w:hAnsi="Times New Roman" w:cs="Times New Roman"/>
          <w:sz w:val="24"/>
        </w:rPr>
        <w:t xml:space="preserve"> and concrete density, as well as soil and rooftop moisture.  The American Portable Nuclear Gauge Association describes the devices as follows:</w:t>
      </w:r>
    </w:p>
    <w:p w14:paraId="570E390E" w14:textId="77777777" w:rsidR="009870EB" w:rsidRDefault="009870EB" w:rsidP="009870EB">
      <w:pPr>
        <w:rPr>
          <w:rFonts w:ascii="Times New Roman" w:hAnsi="Times New Roman" w:cs="Times New Roman"/>
          <w:sz w:val="24"/>
        </w:rPr>
      </w:pPr>
    </w:p>
    <w:p w14:paraId="57AFA5D3" w14:textId="77777777" w:rsidR="009870EB" w:rsidRPr="00E903D6" w:rsidRDefault="009870EB" w:rsidP="009870EB">
      <w:pPr>
        <w:ind w:left="720"/>
        <w:rPr>
          <w:rFonts w:ascii="Times New Roman" w:hAnsi="Times New Roman" w:cs="Times New Roman"/>
          <w:sz w:val="24"/>
        </w:rPr>
      </w:pPr>
      <w:r w:rsidRPr="00E903D6">
        <w:rPr>
          <w:rFonts w:ascii="Times New Roman" w:hAnsi="Times New Roman" w:cs="Times New Roman"/>
          <w:sz w:val="24"/>
        </w:rPr>
        <w:t>Mechanically, all soils and asphalt moisture density gauges work the same</w:t>
      </w:r>
      <w:proofErr w:type="gramStart"/>
      <w:r w:rsidRPr="00E903D6">
        <w:rPr>
          <w:rFonts w:ascii="Times New Roman" w:hAnsi="Times New Roman" w:cs="Times New Roman"/>
          <w:sz w:val="24"/>
        </w:rPr>
        <w:t xml:space="preserve">. </w:t>
      </w:r>
      <w:proofErr w:type="gramEnd"/>
      <w:r w:rsidRPr="00E903D6">
        <w:rPr>
          <w:rFonts w:ascii="Times New Roman" w:hAnsi="Times New Roman" w:cs="Times New Roman"/>
          <w:sz w:val="24"/>
        </w:rPr>
        <w:t>The gauges have a source rod that lowers into the ground to measure wet density and another stationary source contained in the base of the gauge that measures moisture.</w:t>
      </w:r>
    </w:p>
    <w:p w14:paraId="08798465" w14:textId="77777777" w:rsidR="009870EB" w:rsidRDefault="009870EB" w:rsidP="009870EB">
      <w:pPr>
        <w:rPr>
          <w:rFonts w:ascii="Times New Roman" w:hAnsi="Times New Roman" w:cs="Times New Roman"/>
          <w:sz w:val="24"/>
        </w:rPr>
      </w:pPr>
    </w:p>
    <w:p w14:paraId="38D8CA05" w14:textId="77777777" w:rsidR="009870EB" w:rsidRDefault="009870EB" w:rsidP="009870EB">
      <w:pPr>
        <w:rPr>
          <w:rFonts w:ascii="Times New Roman" w:hAnsi="Times New Roman" w:cs="Times New Roman"/>
          <w:sz w:val="24"/>
        </w:rPr>
      </w:pPr>
      <w:r>
        <w:rPr>
          <w:rFonts w:ascii="Times New Roman" w:hAnsi="Times New Roman" w:cs="Times New Roman"/>
          <w:sz w:val="24"/>
        </w:rPr>
        <w:t xml:space="preserve">The gauges use Cs-137 sources to measure density and Am-241/Be sources to measure moisture.  When purchasing a new gauge, most gauge manufacturers will accept back an old gauge as part of the purchase price.  The cost to return a gauge to the manufacturer without purchase of a new gauge ranges from approximately $750 to $1,500 plus shipping.  </w:t>
      </w:r>
    </w:p>
    <w:p w14:paraId="6FCAE58D" w14:textId="170B02A4" w:rsidR="009870EB" w:rsidRDefault="009870EB" w:rsidP="009870EB">
      <w:pPr>
        <w:rPr>
          <w:rFonts w:ascii="Times New Roman" w:hAnsi="Times New Roman" w:cs="Times New Roman"/>
          <w:sz w:val="24"/>
        </w:rPr>
      </w:pPr>
    </w:p>
    <w:p w14:paraId="09ABAA37"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36EA2B44"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1690BAE5" w14:textId="77777777" w:rsidTr="002C1DD5">
        <w:tc>
          <w:tcPr>
            <w:tcW w:w="4405" w:type="dxa"/>
            <w:vAlign w:val="center"/>
          </w:tcPr>
          <w:p w14:paraId="508A9144"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6EF3B511"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16764570"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5252A1B1"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4711F27F"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29585240" w14:textId="77777777" w:rsidTr="00153B21">
        <w:trPr>
          <w:trHeight w:val="890"/>
        </w:trPr>
        <w:tc>
          <w:tcPr>
            <w:tcW w:w="4405" w:type="dxa"/>
            <w:tcBorders>
              <w:top w:val="single" w:sz="4" w:space="0" w:color="005288"/>
              <w:left w:val="single" w:sz="4" w:space="0" w:color="005288"/>
              <w:right w:val="single" w:sz="4" w:space="0" w:color="005288"/>
            </w:tcBorders>
          </w:tcPr>
          <w:p w14:paraId="39538BFD" w14:textId="77777777" w:rsidR="005A174E" w:rsidRPr="005A174E" w:rsidRDefault="005A174E" w:rsidP="005A174E">
            <w:pPr>
              <w:tabs>
                <w:tab w:val="left" w:pos="805"/>
              </w:tabs>
              <w:kinsoku w:val="0"/>
              <w:overflowPunct w:val="0"/>
              <w:autoSpaceDE w:val="0"/>
              <w:autoSpaceDN w:val="0"/>
              <w:adjustRightInd w:val="0"/>
              <w:spacing w:before="45" w:line="200" w:lineRule="exact"/>
              <w:ind w:left="69" w:right="92"/>
              <w:rPr>
                <w:rFonts w:ascii="Times New Roman" w:eastAsia="Calibri" w:hAnsi="Times New Roman" w:cs="Times New Roman"/>
                <w:sz w:val="18"/>
                <w:szCs w:val="18"/>
              </w:rPr>
            </w:pPr>
            <w:r w:rsidRPr="005A174E">
              <w:rPr>
                <w:rFonts w:ascii="Times New Roman" w:eastAsia="Calibri" w:hAnsi="Times New Roman" w:cs="Times New Roman"/>
                <w:sz w:val="18"/>
                <w:szCs w:val="18"/>
              </w:rPr>
              <w:t>Portable gauges (moisture and density) used in the field at construction sites and on farms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 gauges are typically used to determine the moisture and density of a material such as soil or</w:t>
            </w:r>
            <w:r w:rsidRPr="005A174E">
              <w:rPr>
                <w:rFonts w:ascii="Times New Roman" w:eastAsia="Calibri" w:hAnsi="Times New Roman" w:cs="Times New Roman"/>
                <w:spacing w:val="-1"/>
                <w:sz w:val="18"/>
                <w:szCs w:val="18"/>
              </w:rPr>
              <w:t xml:space="preserve"> </w:t>
            </w:r>
            <w:r w:rsidRPr="005A174E">
              <w:rPr>
                <w:rFonts w:ascii="Times New Roman" w:eastAsia="Calibri" w:hAnsi="Times New Roman" w:cs="Times New Roman"/>
                <w:sz w:val="18"/>
                <w:szCs w:val="18"/>
              </w:rPr>
              <w:t>asphalt.</w:t>
            </w:r>
          </w:p>
        </w:tc>
        <w:tc>
          <w:tcPr>
            <w:tcW w:w="1530" w:type="dxa"/>
            <w:tcBorders>
              <w:top w:val="single" w:sz="4" w:space="0" w:color="005288"/>
              <w:left w:val="single" w:sz="4" w:space="0" w:color="005288"/>
              <w:bottom w:val="single" w:sz="4" w:space="0" w:color="005288"/>
              <w:right w:val="single" w:sz="4" w:space="0" w:color="005288"/>
            </w:tcBorders>
            <w:vAlign w:val="center"/>
          </w:tcPr>
          <w:p w14:paraId="552E3D6E" w14:textId="77777777" w:rsidR="005A174E" w:rsidRPr="005A174E" w:rsidRDefault="005A174E" w:rsidP="00AC42CB">
            <w:pPr>
              <w:tabs>
                <w:tab w:val="left" w:pos="805"/>
              </w:tabs>
              <w:kinsoku w:val="0"/>
              <w:overflowPunct w:val="0"/>
              <w:autoSpaceDE w:val="0"/>
              <w:autoSpaceDN w:val="0"/>
              <w:adjustRightInd w:val="0"/>
              <w:spacing w:before="45" w:line="200" w:lineRule="exact"/>
              <w:ind w:left="69"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69F77A9A" w14:textId="77777777" w:rsidR="005A174E" w:rsidRPr="005A174E" w:rsidRDefault="005A174E" w:rsidP="00646A83">
            <w:pPr>
              <w:kinsoku w:val="0"/>
              <w:overflowPunct w:val="0"/>
              <w:autoSpaceDE w:val="0"/>
              <w:autoSpaceDN w:val="0"/>
              <w:adjustRightInd w:val="0"/>
              <w:spacing w:before="18"/>
              <w:ind w:lef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0.01-3</w:t>
            </w:r>
          </w:p>
        </w:tc>
        <w:tc>
          <w:tcPr>
            <w:tcW w:w="990" w:type="dxa"/>
            <w:tcBorders>
              <w:top w:val="single" w:sz="4" w:space="0" w:color="005288"/>
              <w:left w:val="single" w:sz="4" w:space="0" w:color="005288"/>
              <w:bottom w:val="single" w:sz="4" w:space="0" w:color="005288"/>
              <w:right w:val="single" w:sz="4" w:space="0" w:color="005288"/>
            </w:tcBorders>
            <w:vAlign w:val="center"/>
          </w:tcPr>
          <w:p w14:paraId="56275763" w14:textId="77777777" w:rsidR="005A174E" w:rsidRPr="005A174E" w:rsidRDefault="005A174E" w:rsidP="00646A83">
            <w:pPr>
              <w:kinsoku w:val="0"/>
              <w:overflowPunct w:val="0"/>
              <w:autoSpaceDE w:val="0"/>
              <w:autoSpaceDN w:val="0"/>
              <w:adjustRightInd w:val="0"/>
              <w:spacing w:before="18"/>
              <w:ind w:lef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3,4,5</w:t>
            </w:r>
          </w:p>
        </w:tc>
        <w:tc>
          <w:tcPr>
            <w:tcW w:w="1170" w:type="dxa"/>
            <w:tcBorders>
              <w:top w:val="single" w:sz="4" w:space="0" w:color="005288"/>
              <w:left w:val="single" w:sz="4" w:space="0" w:color="005288"/>
              <w:right w:val="single" w:sz="4" w:space="0" w:color="auto"/>
            </w:tcBorders>
            <w:vAlign w:val="center"/>
          </w:tcPr>
          <w:p w14:paraId="3E504AF4" w14:textId="77777777" w:rsidR="005A174E" w:rsidRPr="005A174E" w:rsidRDefault="005A174E" w:rsidP="00646A83">
            <w:pPr>
              <w:kinsoku w:val="0"/>
              <w:overflowPunct w:val="0"/>
              <w:autoSpaceDE w:val="0"/>
              <w:autoSpaceDN w:val="0"/>
              <w:adjustRightInd w:val="0"/>
              <w:spacing w:before="45" w:line="200" w:lineRule="exact"/>
              <w:ind w:left="69"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3B710387" w14:textId="77777777" w:rsidTr="00410183">
        <w:trPr>
          <w:trHeight w:val="2060"/>
        </w:trPr>
        <w:tc>
          <w:tcPr>
            <w:tcW w:w="9445" w:type="dxa"/>
            <w:gridSpan w:val="5"/>
          </w:tcPr>
          <w:p w14:paraId="3C583266"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6BFBF19D" w14:textId="40613297" w:rsidR="005A174E" w:rsidRPr="005A174E" w:rsidRDefault="005A174E" w:rsidP="00410183">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tc>
      </w:tr>
    </w:tbl>
    <w:p w14:paraId="1C7112F7" w14:textId="77777777" w:rsidR="00285FC3" w:rsidRDefault="00285FC3" w:rsidP="009870EB">
      <w:pPr>
        <w:rPr>
          <w:rFonts w:ascii="Times New Roman" w:hAnsi="Times New Roman" w:cs="Times New Roman"/>
          <w:sz w:val="24"/>
        </w:rPr>
      </w:pPr>
    </w:p>
    <w:p w14:paraId="5E8AF3BF" w14:textId="77777777" w:rsidR="00D85C91" w:rsidRDefault="00D85C91" w:rsidP="00D85C91">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13B5D92E" w14:textId="77777777" w:rsidR="00D85C91" w:rsidRDefault="00D85C91" w:rsidP="00D85C91">
      <w:pPr>
        <w:rPr>
          <w:rFonts w:ascii="Times New Roman" w:hAnsi="Times New Roman" w:cs="Times New Roman"/>
          <w:sz w:val="24"/>
        </w:rPr>
      </w:pPr>
    </w:p>
    <w:p w14:paraId="425977AD"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7D510A00" w14:textId="77777777" w:rsidR="00D85C91" w:rsidRPr="00023B4D" w:rsidRDefault="00D85C91" w:rsidP="00D85C91">
      <w:pPr>
        <w:rPr>
          <w:rFonts w:ascii="Times New Roman" w:eastAsia="Calibri" w:hAnsi="Times New Roman" w:cs="Times New Roman"/>
          <w:sz w:val="24"/>
        </w:rPr>
      </w:pPr>
    </w:p>
    <w:p w14:paraId="28F9A042"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0B43FE54" w14:textId="77777777" w:rsidR="009870EB" w:rsidRPr="00875AB8" w:rsidRDefault="009870EB" w:rsidP="002C1DD5">
      <w:pPr>
        <w:rPr>
          <w:rFonts w:ascii="Times New Roman" w:hAnsi="Times New Roman" w:cs="Times New Roman"/>
          <w:sz w:val="24"/>
        </w:rPr>
      </w:pPr>
    </w:p>
    <w:sectPr w:rsidR="009870EB" w:rsidRPr="00875AB8" w:rsidSect="00125748">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9EBB" w14:textId="77777777" w:rsidR="005F2C6E" w:rsidRDefault="005F2C6E" w:rsidP="00780150">
      <w:r>
        <w:separator/>
      </w:r>
    </w:p>
  </w:endnote>
  <w:endnote w:type="continuationSeparator" w:id="0">
    <w:p w14:paraId="0E74F784" w14:textId="77777777" w:rsidR="005F2C6E" w:rsidRDefault="005F2C6E" w:rsidP="00780150">
      <w:r>
        <w:continuationSeparator/>
      </w:r>
    </w:p>
  </w:endnote>
  <w:endnote w:type="continuationNotice" w:id="1">
    <w:p w14:paraId="4406DB06" w14:textId="77777777" w:rsidR="005F2C6E" w:rsidRDefault="005F2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711418"/>
      <w:docPartObj>
        <w:docPartGallery w:val="Page Numbers (Bottom of Page)"/>
        <w:docPartUnique/>
      </w:docPartObj>
    </w:sdtPr>
    <w:sdtEndPr>
      <w:rPr>
        <w:noProof/>
      </w:rPr>
    </w:sdtEndPr>
    <w:sdtContent>
      <w:p w14:paraId="742BC892" w14:textId="62D71C5F" w:rsidR="00125748" w:rsidRDefault="001257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B7CE" w14:textId="77777777" w:rsidR="005F2C6E" w:rsidRDefault="005F2C6E" w:rsidP="00780150">
      <w:r>
        <w:separator/>
      </w:r>
    </w:p>
  </w:footnote>
  <w:footnote w:type="continuationSeparator" w:id="0">
    <w:p w14:paraId="17DCEA40" w14:textId="77777777" w:rsidR="005F2C6E" w:rsidRDefault="005F2C6E" w:rsidP="00780150">
      <w:r>
        <w:continuationSeparator/>
      </w:r>
    </w:p>
  </w:footnote>
  <w:footnote w:type="continuationNotice" w:id="1">
    <w:p w14:paraId="2F4D6C65" w14:textId="77777777" w:rsidR="005F2C6E" w:rsidRDefault="005F2C6E"/>
  </w:footnote>
  <w:footnote w:id="2">
    <w:p w14:paraId="01FF6BBB"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3ED483F4"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52FABD01"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54FB8"/>
    <w:rsid w:val="0006357D"/>
    <w:rsid w:val="00095D59"/>
    <w:rsid w:val="000B4360"/>
    <w:rsid w:val="00125748"/>
    <w:rsid w:val="00133F0D"/>
    <w:rsid w:val="001E787C"/>
    <w:rsid w:val="00254A74"/>
    <w:rsid w:val="00285FC3"/>
    <w:rsid w:val="002C1DD5"/>
    <w:rsid w:val="00327196"/>
    <w:rsid w:val="003C1066"/>
    <w:rsid w:val="00410183"/>
    <w:rsid w:val="004C2FC7"/>
    <w:rsid w:val="004E34E3"/>
    <w:rsid w:val="005673C8"/>
    <w:rsid w:val="005A174E"/>
    <w:rsid w:val="005D4CA9"/>
    <w:rsid w:val="005F2C6E"/>
    <w:rsid w:val="00611CA1"/>
    <w:rsid w:val="00646A83"/>
    <w:rsid w:val="00687EC5"/>
    <w:rsid w:val="007117E1"/>
    <w:rsid w:val="007624CD"/>
    <w:rsid w:val="00780150"/>
    <w:rsid w:val="007819C6"/>
    <w:rsid w:val="0080354D"/>
    <w:rsid w:val="008645D2"/>
    <w:rsid w:val="00875AB8"/>
    <w:rsid w:val="009746FC"/>
    <w:rsid w:val="00985AD6"/>
    <w:rsid w:val="009870EB"/>
    <w:rsid w:val="00A10AED"/>
    <w:rsid w:val="00A81BD0"/>
    <w:rsid w:val="00AB4C60"/>
    <w:rsid w:val="00AC42CB"/>
    <w:rsid w:val="00BC3D77"/>
    <w:rsid w:val="00C053BA"/>
    <w:rsid w:val="00C41DCF"/>
    <w:rsid w:val="00D01E10"/>
    <w:rsid w:val="00D1516D"/>
    <w:rsid w:val="00D445B3"/>
    <w:rsid w:val="00D53211"/>
    <w:rsid w:val="00D85C91"/>
    <w:rsid w:val="00DA4530"/>
    <w:rsid w:val="00DB3757"/>
    <w:rsid w:val="00E36648"/>
    <w:rsid w:val="00EF5140"/>
    <w:rsid w:val="00F05D12"/>
    <w:rsid w:val="00F1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10</cp:revision>
  <dcterms:created xsi:type="dcterms:W3CDTF">2020-11-03T19:37:00Z</dcterms:created>
  <dcterms:modified xsi:type="dcterms:W3CDTF">2020-11-03T20:24:00Z</dcterms:modified>
</cp:coreProperties>
</file>