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82"/>
        <w:tblW w:w="9738" w:type="dxa"/>
        <w:tblLook w:val="04A0" w:firstRow="1" w:lastRow="0" w:firstColumn="1" w:lastColumn="0" w:noHBand="0" w:noVBand="1"/>
      </w:tblPr>
      <w:tblGrid>
        <w:gridCol w:w="864"/>
        <w:gridCol w:w="1483"/>
        <w:gridCol w:w="1376"/>
        <w:gridCol w:w="1307"/>
        <w:gridCol w:w="1648"/>
        <w:gridCol w:w="1382"/>
        <w:gridCol w:w="1678"/>
      </w:tblGrid>
      <w:tr w:rsidR="0006661D" w14:paraId="4A0C0981" w14:textId="77777777" w:rsidTr="00934753">
        <w:trPr>
          <w:trHeight w:val="1181"/>
        </w:trPr>
        <w:tc>
          <w:tcPr>
            <w:tcW w:w="864" w:type="dxa"/>
          </w:tcPr>
          <w:p w14:paraId="15677339" w14:textId="77777777" w:rsidR="0006661D" w:rsidRPr="006D6305" w:rsidRDefault="0006661D" w:rsidP="00555513">
            <w:pPr>
              <w:jc w:val="center"/>
              <w:rPr>
                <w:b/>
              </w:rPr>
            </w:pPr>
            <w:r w:rsidRPr="006D6305">
              <w:rPr>
                <w:b/>
              </w:rPr>
              <w:t>State</w:t>
            </w:r>
          </w:p>
        </w:tc>
        <w:tc>
          <w:tcPr>
            <w:tcW w:w="1483" w:type="dxa"/>
          </w:tcPr>
          <w:p w14:paraId="3CBC14C5" w14:textId="77777777" w:rsidR="0006661D" w:rsidRPr="006D6305" w:rsidRDefault="0006661D" w:rsidP="00555513">
            <w:pPr>
              <w:jc w:val="center"/>
              <w:rPr>
                <w:b/>
              </w:rPr>
            </w:pPr>
            <w:r w:rsidRPr="006D6305">
              <w:rPr>
                <w:rFonts w:ascii="Arial" w:hAnsi="Arial" w:cs="Arial"/>
                <w:b/>
                <w:color w:val="000000"/>
                <w:sz w:val="20"/>
                <w:szCs w:val="20"/>
              </w:rPr>
              <w:t xml:space="preserve">Total number </w:t>
            </w:r>
            <w:proofErr w:type="gramStart"/>
            <w:r w:rsidRPr="006D6305">
              <w:rPr>
                <w:rFonts w:ascii="Arial" w:hAnsi="Arial" w:cs="Arial"/>
                <w:b/>
                <w:color w:val="000000"/>
                <w:sz w:val="20"/>
                <w:szCs w:val="20"/>
              </w:rPr>
              <w:t>of  SL’s</w:t>
            </w:r>
            <w:proofErr w:type="gramEnd"/>
          </w:p>
        </w:tc>
        <w:tc>
          <w:tcPr>
            <w:tcW w:w="1376" w:type="dxa"/>
          </w:tcPr>
          <w:p w14:paraId="167592D9" w14:textId="77777777" w:rsidR="0006661D" w:rsidRPr="006D6305" w:rsidRDefault="0006661D" w:rsidP="00555513">
            <w:pPr>
              <w:jc w:val="center"/>
              <w:rPr>
                <w:b/>
              </w:rPr>
            </w:pPr>
            <w:r w:rsidRPr="006D6305">
              <w:rPr>
                <w:rFonts w:ascii="Arial" w:hAnsi="Arial" w:cs="Arial"/>
                <w:b/>
                <w:color w:val="000000"/>
                <w:sz w:val="20"/>
                <w:szCs w:val="20"/>
              </w:rPr>
              <w:t>Number of Category 3 SL’s</w:t>
            </w:r>
          </w:p>
        </w:tc>
        <w:tc>
          <w:tcPr>
            <w:tcW w:w="1307" w:type="dxa"/>
          </w:tcPr>
          <w:p w14:paraId="378F5B09" w14:textId="77777777" w:rsidR="0006661D" w:rsidRPr="006D6305" w:rsidRDefault="0006661D" w:rsidP="00555513">
            <w:pPr>
              <w:jc w:val="center"/>
              <w:rPr>
                <w:rFonts w:ascii="Arial" w:hAnsi="Arial" w:cs="Arial"/>
                <w:b/>
                <w:color w:val="000000"/>
                <w:sz w:val="20"/>
                <w:szCs w:val="20"/>
              </w:rPr>
            </w:pPr>
            <w:r w:rsidRPr="006D6305">
              <w:rPr>
                <w:rFonts w:ascii="Arial" w:hAnsi="Arial" w:cs="Arial"/>
                <w:b/>
                <w:color w:val="000000"/>
                <w:sz w:val="20"/>
                <w:szCs w:val="20"/>
              </w:rPr>
              <w:t>Number of Category 3 GL’s</w:t>
            </w:r>
          </w:p>
          <w:p w14:paraId="11A437B2" w14:textId="77777777" w:rsidR="0006661D" w:rsidRPr="006D6305" w:rsidRDefault="0006661D" w:rsidP="00555513">
            <w:pPr>
              <w:rPr>
                <w:b/>
              </w:rPr>
            </w:pPr>
          </w:p>
        </w:tc>
        <w:tc>
          <w:tcPr>
            <w:tcW w:w="1648" w:type="dxa"/>
          </w:tcPr>
          <w:p w14:paraId="09AD8D78" w14:textId="77777777" w:rsidR="00934753" w:rsidRDefault="00934753" w:rsidP="00555513">
            <w:pPr>
              <w:jc w:val="center"/>
              <w:rPr>
                <w:rFonts w:ascii="Arial" w:hAnsi="Arial" w:cs="Arial"/>
                <w:b/>
                <w:color w:val="000000"/>
                <w:sz w:val="20"/>
                <w:szCs w:val="20"/>
              </w:rPr>
            </w:pPr>
            <w:r>
              <w:rPr>
                <w:rFonts w:ascii="Arial" w:hAnsi="Arial" w:cs="Arial"/>
                <w:b/>
                <w:color w:val="000000"/>
                <w:sz w:val="20"/>
                <w:szCs w:val="20"/>
              </w:rPr>
              <w:t xml:space="preserve">Number of Category 3 </w:t>
            </w:r>
          </w:p>
          <w:p w14:paraId="63F96FD1" w14:textId="70666DE4" w:rsidR="0006661D" w:rsidRPr="006D6305" w:rsidRDefault="00934753" w:rsidP="00555513">
            <w:pPr>
              <w:jc w:val="center"/>
              <w:rPr>
                <w:rFonts w:ascii="Arial" w:hAnsi="Arial" w:cs="Arial"/>
                <w:b/>
                <w:color w:val="000000"/>
                <w:sz w:val="20"/>
                <w:szCs w:val="20"/>
              </w:rPr>
            </w:pPr>
            <w:r>
              <w:rPr>
                <w:rFonts w:ascii="Arial" w:hAnsi="Arial" w:cs="Arial"/>
                <w:b/>
                <w:color w:val="000000"/>
                <w:sz w:val="20"/>
                <w:szCs w:val="20"/>
              </w:rPr>
              <w:t>SL Sources</w:t>
            </w:r>
          </w:p>
          <w:p w14:paraId="7343A20E" w14:textId="2492AC6E" w:rsidR="0006661D" w:rsidRPr="006D6305" w:rsidRDefault="0006661D" w:rsidP="00934753">
            <w:pPr>
              <w:rPr>
                <w:b/>
              </w:rPr>
            </w:pPr>
          </w:p>
        </w:tc>
        <w:tc>
          <w:tcPr>
            <w:tcW w:w="1382" w:type="dxa"/>
          </w:tcPr>
          <w:p w14:paraId="04ACD9F7" w14:textId="430E3C5F" w:rsidR="0006661D" w:rsidRPr="006D6305" w:rsidRDefault="00934753" w:rsidP="00555513">
            <w:pPr>
              <w:jc w:val="center"/>
              <w:rPr>
                <w:rFonts w:ascii="Arial" w:hAnsi="Arial" w:cs="Arial"/>
                <w:b/>
                <w:color w:val="000000"/>
                <w:sz w:val="20"/>
                <w:szCs w:val="20"/>
              </w:rPr>
            </w:pPr>
            <w:r>
              <w:rPr>
                <w:rFonts w:ascii="Arial" w:hAnsi="Arial" w:cs="Arial"/>
                <w:b/>
                <w:color w:val="000000"/>
                <w:sz w:val="20"/>
                <w:szCs w:val="20"/>
              </w:rPr>
              <w:t xml:space="preserve">Number of Category 3 GL Sources  </w:t>
            </w:r>
          </w:p>
          <w:p w14:paraId="76329B57" w14:textId="261C8FFF" w:rsidR="0006661D" w:rsidRPr="006D6305" w:rsidRDefault="0006661D" w:rsidP="00555513">
            <w:pPr>
              <w:jc w:val="center"/>
              <w:rPr>
                <w:b/>
              </w:rPr>
            </w:pPr>
          </w:p>
        </w:tc>
        <w:tc>
          <w:tcPr>
            <w:tcW w:w="1678" w:type="dxa"/>
          </w:tcPr>
          <w:p w14:paraId="0E7E44CE" w14:textId="77777777" w:rsidR="0006661D" w:rsidRPr="006D6305" w:rsidRDefault="0006661D" w:rsidP="00555513">
            <w:pPr>
              <w:jc w:val="center"/>
              <w:rPr>
                <w:b/>
              </w:rPr>
            </w:pPr>
            <w:r w:rsidRPr="006D6305">
              <w:rPr>
                <w:b/>
              </w:rPr>
              <w:t>Hours to Collect Data</w:t>
            </w:r>
          </w:p>
        </w:tc>
      </w:tr>
      <w:tr w:rsidR="0006661D" w14:paraId="4103DC7C" w14:textId="77777777" w:rsidTr="00934753">
        <w:trPr>
          <w:trHeight w:val="266"/>
        </w:trPr>
        <w:tc>
          <w:tcPr>
            <w:tcW w:w="864" w:type="dxa"/>
          </w:tcPr>
          <w:p w14:paraId="4AD5792C" w14:textId="77777777" w:rsidR="0006661D" w:rsidRPr="006D6305" w:rsidRDefault="0006661D" w:rsidP="008910E1">
            <w:pPr>
              <w:jc w:val="center"/>
              <w:rPr>
                <w:b/>
              </w:rPr>
            </w:pPr>
            <w:r w:rsidRPr="006D6305">
              <w:rPr>
                <w:b/>
              </w:rPr>
              <w:t>CT</w:t>
            </w:r>
          </w:p>
        </w:tc>
        <w:tc>
          <w:tcPr>
            <w:tcW w:w="1483" w:type="dxa"/>
          </w:tcPr>
          <w:p w14:paraId="7A96689E" w14:textId="77777777" w:rsidR="0006661D" w:rsidRDefault="0006661D" w:rsidP="00555513">
            <w:pPr>
              <w:jc w:val="center"/>
            </w:pPr>
            <w:r>
              <w:t>155</w:t>
            </w:r>
          </w:p>
        </w:tc>
        <w:tc>
          <w:tcPr>
            <w:tcW w:w="1376" w:type="dxa"/>
          </w:tcPr>
          <w:p w14:paraId="77387B38" w14:textId="77777777" w:rsidR="0006661D" w:rsidRDefault="0006661D" w:rsidP="00555513">
            <w:pPr>
              <w:jc w:val="center"/>
            </w:pPr>
            <w:r>
              <w:t>19</w:t>
            </w:r>
          </w:p>
        </w:tc>
        <w:tc>
          <w:tcPr>
            <w:tcW w:w="1307" w:type="dxa"/>
          </w:tcPr>
          <w:p w14:paraId="4CDBFD11" w14:textId="77777777" w:rsidR="0006661D" w:rsidRDefault="0006661D" w:rsidP="00555513">
            <w:pPr>
              <w:jc w:val="center"/>
            </w:pPr>
            <w:r>
              <w:t>1</w:t>
            </w:r>
          </w:p>
        </w:tc>
        <w:tc>
          <w:tcPr>
            <w:tcW w:w="1648" w:type="dxa"/>
          </w:tcPr>
          <w:p w14:paraId="2E885A68" w14:textId="77777777" w:rsidR="0006661D" w:rsidRDefault="0006661D" w:rsidP="00555513">
            <w:pPr>
              <w:jc w:val="center"/>
            </w:pPr>
            <w:r>
              <w:t>3</w:t>
            </w:r>
          </w:p>
        </w:tc>
        <w:tc>
          <w:tcPr>
            <w:tcW w:w="1382" w:type="dxa"/>
          </w:tcPr>
          <w:p w14:paraId="40010A78" w14:textId="77777777" w:rsidR="0006661D" w:rsidRDefault="0006661D" w:rsidP="00555513">
            <w:pPr>
              <w:jc w:val="center"/>
            </w:pPr>
          </w:p>
        </w:tc>
        <w:tc>
          <w:tcPr>
            <w:tcW w:w="1678" w:type="dxa"/>
          </w:tcPr>
          <w:p w14:paraId="02FB6A66" w14:textId="77777777" w:rsidR="0006661D" w:rsidRDefault="0006661D" w:rsidP="00555513">
            <w:pPr>
              <w:jc w:val="center"/>
            </w:pPr>
            <w:r>
              <w:t>6</w:t>
            </w:r>
          </w:p>
        </w:tc>
      </w:tr>
      <w:tr w:rsidR="0006661D" w14:paraId="336AFAE1" w14:textId="77777777" w:rsidTr="00934753">
        <w:trPr>
          <w:trHeight w:val="266"/>
        </w:trPr>
        <w:tc>
          <w:tcPr>
            <w:tcW w:w="864" w:type="dxa"/>
          </w:tcPr>
          <w:p w14:paraId="4C2E6167" w14:textId="77777777" w:rsidR="0006661D" w:rsidRPr="006D6305" w:rsidRDefault="0006661D" w:rsidP="00555513">
            <w:pPr>
              <w:jc w:val="center"/>
              <w:rPr>
                <w:b/>
              </w:rPr>
            </w:pPr>
            <w:r w:rsidRPr="006D6305">
              <w:rPr>
                <w:b/>
              </w:rPr>
              <w:t>IL</w:t>
            </w:r>
          </w:p>
        </w:tc>
        <w:tc>
          <w:tcPr>
            <w:tcW w:w="1483" w:type="dxa"/>
          </w:tcPr>
          <w:p w14:paraId="2A5B9CE3" w14:textId="77777777" w:rsidR="0006661D" w:rsidRDefault="0006661D" w:rsidP="00555513">
            <w:pPr>
              <w:jc w:val="center"/>
            </w:pPr>
            <w:r>
              <w:t>624</w:t>
            </w:r>
          </w:p>
        </w:tc>
        <w:tc>
          <w:tcPr>
            <w:tcW w:w="1376" w:type="dxa"/>
          </w:tcPr>
          <w:p w14:paraId="179E7C98" w14:textId="77777777" w:rsidR="0006661D" w:rsidRDefault="0006661D" w:rsidP="00555513">
            <w:pPr>
              <w:jc w:val="center"/>
            </w:pPr>
            <w:r>
              <w:t>102</w:t>
            </w:r>
          </w:p>
        </w:tc>
        <w:tc>
          <w:tcPr>
            <w:tcW w:w="1307" w:type="dxa"/>
          </w:tcPr>
          <w:p w14:paraId="361E9BAD" w14:textId="77777777" w:rsidR="0006661D" w:rsidRDefault="0006661D" w:rsidP="00555513">
            <w:pPr>
              <w:jc w:val="center"/>
            </w:pPr>
            <w:r>
              <w:t>14</w:t>
            </w:r>
          </w:p>
        </w:tc>
        <w:tc>
          <w:tcPr>
            <w:tcW w:w="1648" w:type="dxa"/>
          </w:tcPr>
          <w:p w14:paraId="4F470820" w14:textId="77777777" w:rsidR="0006661D" w:rsidRDefault="0006661D" w:rsidP="00555513">
            <w:pPr>
              <w:jc w:val="center"/>
            </w:pPr>
            <w:r>
              <w:t>135</w:t>
            </w:r>
          </w:p>
        </w:tc>
        <w:tc>
          <w:tcPr>
            <w:tcW w:w="1382" w:type="dxa"/>
          </w:tcPr>
          <w:p w14:paraId="730F8A04" w14:textId="77777777" w:rsidR="0006661D" w:rsidRDefault="0006661D" w:rsidP="00555513">
            <w:pPr>
              <w:jc w:val="center"/>
            </w:pPr>
            <w:r>
              <w:t>50</w:t>
            </w:r>
          </w:p>
        </w:tc>
        <w:tc>
          <w:tcPr>
            <w:tcW w:w="1678" w:type="dxa"/>
          </w:tcPr>
          <w:p w14:paraId="362EA5DA" w14:textId="77777777" w:rsidR="0006661D" w:rsidRDefault="0006661D" w:rsidP="00555513">
            <w:pPr>
              <w:jc w:val="center"/>
            </w:pPr>
            <w:r>
              <w:t>40</w:t>
            </w:r>
          </w:p>
        </w:tc>
      </w:tr>
      <w:tr w:rsidR="0006661D" w14:paraId="243540AE" w14:textId="77777777" w:rsidTr="00934753">
        <w:trPr>
          <w:trHeight w:val="266"/>
        </w:trPr>
        <w:tc>
          <w:tcPr>
            <w:tcW w:w="864" w:type="dxa"/>
          </w:tcPr>
          <w:p w14:paraId="2A274A7A" w14:textId="77777777" w:rsidR="0006661D" w:rsidRPr="006D6305" w:rsidRDefault="0006661D" w:rsidP="00555513">
            <w:pPr>
              <w:jc w:val="center"/>
              <w:rPr>
                <w:b/>
              </w:rPr>
            </w:pPr>
            <w:r w:rsidRPr="006D6305">
              <w:rPr>
                <w:b/>
              </w:rPr>
              <w:t>PN</w:t>
            </w:r>
          </w:p>
        </w:tc>
        <w:tc>
          <w:tcPr>
            <w:tcW w:w="1483" w:type="dxa"/>
          </w:tcPr>
          <w:p w14:paraId="406101C3" w14:textId="77777777" w:rsidR="0006661D" w:rsidRDefault="0006661D" w:rsidP="00555513">
            <w:pPr>
              <w:jc w:val="center"/>
            </w:pPr>
            <w:r>
              <w:t>630</w:t>
            </w:r>
          </w:p>
        </w:tc>
        <w:tc>
          <w:tcPr>
            <w:tcW w:w="1376" w:type="dxa"/>
          </w:tcPr>
          <w:p w14:paraId="648D6EB4" w14:textId="77777777" w:rsidR="0006661D" w:rsidRDefault="0006661D" w:rsidP="00555513">
            <w:pPr>
              <w:jc w:val="center"/>
            </w:pPr>
            <w:r>
              <w:t>566</w:t>
            </w:r>
          </w:p>
        </w:tc>
        <w:tc>
          <w:tcPr>
            <w:tcW w:w="1307" w:type="dxa"/>
          </w:tcPr>
          <w:p w14:paraId="20DCD991" w14:textId="77777777" w:rsidR="0006661D" w:rsidRDefault="0006661D" w:rsidP="00555513">
            <w:pPr>
              <w:jc w:val="center"/>
            </w:pPr>
            <w:r>
              <w:t>187</w:t>
            </w:r>
          </w:p>
        </w:tc>
        <w:tc>
          <w:tcPr>
            <w:tcW w:w="1648" w:type="dxa"/>
          </w:tcPr>
          <w:p w14:paraId="539351E9" w14:textId="77777777" w:rsidR="0006661D" w:rsidRDefault="0006661D" w:rsidP="00555513">
            <w:pPr>
              <w:jc w:val="center"/>
            </w:pPr>
            <w:r>
              <w:rPr>
                <w:rFonts w:ascii="Arial" w:hAnsi="Arial" w:cs="Arial"/>
                <w:sz w:val="20"/>
                <w:szCs w:val="20"/>
              </w:rPr>
              <w:t>indeterminate</w:t>
            </w:r>
          </w:p>
        </w:tc>
        <w:tc>
          <w:tcPr>
            <w:tcW w:w="1382" w:type="dxa"/>
          </w:tcPr>
          <w:p w14:paraId="55BA475D" w14:textId="77777777" w:rsidR="0006661D" w:rsidRDefault="0006661D" w:rsidP="00555513">
            <w:pPr>
              <w:jc w:val="center"/>
            </w:pPr>
            <w:r>
              <w:t>628</w:t>
            </w:r>
          </w:p>
        </w:tc>
        <w:tc>
          <w:tcPr>
            <w:tcW w:w="1678" w:type="dxa"/>
          </w:tcPr>
          <w:p w14:paraId="66508DF4" w14:textId="77777777" w:rsidR="0006661D" w:rsidRDefault="0006661D" w:rsidP="00555513">
            <w:pPr>
              <w:jc w:val="center"/>
            </w:pPr>
            <w:r>
              <w:t>30</w:t>
            </w:r>
          </w:p>
        </w:tc>
      </w:tr>
      <w:tr w:rsidR="0006661D" w14:paraId="14DCE287" w14:textId="77777777" w:rsidTr="00934753">
        <w:trPr>
          <w:trHeight w:val="266"/>
        </w:trPr>
        <w:tc>
          <w:tcPr>
            <w:tcW w:w="864" w:type="dxa"/>
          </w:tcPr>
          <w:p w14:paraId="29FF257C" w14:textId="77777777" w:rsidR="0006661D" w:rsidRPr="006D6305" w:rsidRDefault="0006661D" w:rsidP="00555513">
            <w:pPr>
              <w:jc w:val="center"/>
              <w:rPr>
                <w:b/>
              </w:rPr>
            </w:pPr>
            <w:r w:rsidRPr="006D6305">
              <w:rPr>
                <w:b/>
              </w:rPr>
              <w:t>SC</w:t>
            </w:r>
          </w:p>
        </w:tc>
        <w:tc>
          <w:tcPr>
            <w:tcW w:w="1483" w:type="dxa"/>
          </w:tcPr>
          <w:p w14:paraId="3C4DCA75" w14:textId="77777777" w:rsidR="0006661D" w:rsidRDefault="0006661D" w:rsidP="00555513">
            <w:pPr>
              <w:jc w:val="center"/>
            </w:pPr>
          </w:p>
        </w:tc>
        <w:tc>
          <w:tcPr>
            <w:tcW w:w="1376" w:type="dxa"/>
          </w:tcPr>
          <w:p w14:paraId="0F5CBE21" w14:textId="77777777" w:rsidR="0006661D" w:rsidRDefault="0006661D" w:rsidP="00555513">
            <w:pPr>
              <w:jc w:val="center"/>
            </w:pPr>
          </w:p>
        </w:tc>
        <w:tc>
          <w:tcPr>
            <w:tcW w:w="1307" w:type="dxa"/>
          </w:tcPr>
          <w:p w14:paraId="73F6A05F" w14:textId="77777777" w:rsidR="0006661D" w:rsidRDefault="0006661D" w:rsidP="00555513">
            <w:pPr>
              <w:jc w:val="center"/>
            </w:pPr>
          </w:p>
        </w:tc>
        <w:tc>
          <w:tcPr>
            <w:tcW w:w="1648" w:type="dxa"/>
          </w:tcPr>
          <w:p w14:paraId="5773590B" w14:textId="77777777" w:rsidR="0006661D" w:rsidRDefault="0006661D" w:rsidP="00555513">
            <w:pPr>
              <w:jc w:val="center"/>
            </w:pPr>
          </w:p>
        </w:tc>
        <w:tc>
          <w:tcPr>
            <w:tcW w:w="1382" w:type="dxa"/>
          </w:tcPr>
          <w:p w14:paraId="7F2BD0A3" w14:textId="77777777" w:rsidR="0006661D" w:rsidRDefault="0006661D" w:rsidP="00555513">
            <w:pPr>
              <w:jc w:val="center"/>
            </w:pPr>
          </w:p>
        </w:tc>
        <w:tc>
          <w:tcPr>
            <w:tcW w:w="1678" w:type="dxa"/>
          </w:tcPr>
          <w:p w14:paraId="4EEFEEA8" w14:textId="77777777" w:rsidR="0006661D" w:rsidRDefault="0006661D" w:rsidP="00555513">
            <w:pPr>
              <w:jc w:val="center"/>
            </w:pPr>
          </w:p>
        </w:tc>
      </w:tr>
      <w:tr w:rsidR="0006661D" w14:paraId="467DB0AA" w14:textId="77777777" w:rsidTr="00934753">
        <w:trPr>
          <w:trHeight w:val="266"/>
        </w:trPr>
        <w:tc>
          <w:tcPr>
            <w:tcW w:w="864" w:type="dxa"/>
          </w:tcPr>
          <w:p w14:paraId="78EB24C3" w14:textId="77777777" w:rsidR="0006661D" w:rsidRPr="006D6305" w:rsidRDefault="0006661D" w:rsidP="00555513">
            <w:pPr>
              <w:jc w:val="center"/>
              <w:rPr>
                <w:b/>
              </w:rPr>
            </w:pPr>
            <w:r w:rsidRPr="006D6305">
              <w:rPr>
                <w:b/>
              </w:rPr>
              <w:t>WA</w:t>
            </w:r>
          </w:p>
        </w:tc>
        <w:tc>
          <w:tcPr>
            <w:tcW w:w="1483" w:type="dxa"/>
          </w:tcPr>
          <w:p w14:paraId="6FEE573B" w14:textId="77777777" w:rsidR="0006661D" w:rsidRDefault="0006661D" w:rsidP="00555513">
            <w:pPr>
              <w:jc w:val="center"/>
            </w:pPr>
            <w:r>
              <w:t>330</w:t>
            </w:r>
          </w:p>
        </w:tc>
        <w:tc>
          <w:tcPr>
            <w:tcW w:w="1376" w:type="dxa"/>
          </w:tcPr>
          <w:p w14:paraId="25955F28" w14:textId="77777777" w:rsidR="0006661D" w:rsidRDefault="0006661D" w:rsidP="00555513">
            <w:pPr>
              <w:jc w:val="center"/>
            </w:pPr>
            <w:r>
              <w:t>22</w:t>
            </w:r>
          </w:p>
        </w:tc>
        <w:tc>
          <w:tcPr>
            <w:tcW w:w="1307" w:type="dxa"/>
          </w:tcPr>
          <w:p w14:paraId="6E704A95" w14:textId="77777777" w:rsidR="0006661D" w:rsidRDefault="0006661D" w:rsidP="00555513">
            <w:pPr>
              <w:jc w:val="center"/>
            </w:pPr>
            <w:r>
              <w:t>0</w:t>
            </w:r>
          </w:p>
        </w:tc>
        <w:tc>
          <w:tcPr>
            <w:tcW w:w="1648" w:type="dxa"/>
          </w:tcPr>
          <w:p w14:paraId="64EA3A27" w14:textId="77777777" w:rsidR="0006661D" w:rsidRDefault="0006661D" w:rsidP="00555513">
            <w:pPr>
              <w:jc w:val="center"/>
            </w:pPr>
            <w:r>
              <w:t>42</w:t>
            </w:r>
          </w:p>
        </w:tc>
        <w:tc>
          <w:tcPr>
            <w:tcW w:w="1382" w:type="dxa"/>
          </w:tcPr>
          <w:p w14:paraId="08C5C61C" w14:textId="77777777" w:rsidR="0006661D" w:rsidRDefault="0006661D" w:rsidP="00555513">
            <w:pPr>
              <w:jc w:val="center"/>
            </w:pPr>
            <w:r>
              <w:t>0</w:t>
            </w:r>
          </w:p>
        </w:tc>
        <w:tc>
          <w:tcPr>
            <w:tcW w:w="1678" w:type="dxa"/>
          </w:tcPr>
          <w:p w14:paraId="264DCEC7" w14:textId="77777777" w:rsidR="0006661D" w:rsidRDefault="0006661D" w:rsidP="00555513">
            <w:pPr>
              <w:jc w:val="center"/>
            </w:pPr>
            <w:r>
              <w:t>8</w:t>
            </w:r>
          </w:p>
        </w:tc>
      </w:tr>
    </w:tbl>
    <w:p w14:paraId="5EEF343C" w14:textId="77777777" w:rsidR="00F52B54" w:rsidRPr="00F52B54" w:rsidRDefault="00F52B54" w:rsidP="00F52B54">
      <w:pPr>
        <w:spacing w:after="0" w:line="240" w:lineRule="auto"/>
        <w:jc w:val="center"/>
        <w:rPr>
          <w:rFonts w:ascii="Times New Roman" w:hAnsi="Times New Roman" w:cs="Times New Roman"/>
          <w:b/>
          <w:color w:val="000000" w:themeColor="text1"/>
          <w:sz w:val="28"/>
          <w:szCs w:val="28"/>
        </w:rPr>
      </w:pPr>
      <w:r w:rsidRPr="00F52B54">
        <w:rPr>
          <w:rFonts w:ascii="Times New Roman" w:hAnsi="Times New Roman" w:cs="Times New Roman"/>
          <w:b/>
          <w:color w:val="000000" w:themeColor="text1"/>
          <w:sz w:val="28"/>
          <w:szCs w:val="28"/>
        </w:rPr>
        <w:t>Category 3 Source and Device Information</w:t>
      </w:r>
    </w:p>
    <w:p w14:paraId="19B3D0C5" w14:textId="77777777" w:rsidR="00CD747F" w:rsidRPr="00F52B54" w:rsidRDefault="00CD747F" w:rsidP="00F52B54">
      <w:pPr>
        <w:spacing w:after="0" w:line="240" w:lineRule="auto"/>
        <w:rPr>
          <w:rFonts w:ascii="Times New Roman" w:hAnsi="Times New Roman" w:cs="Times New Roman"/>
          <w:sz w:val="24"/>
          <w:szCs w:val="24"/>
        </w:rPr>
      </w:pPr>
    </w:p>
    <w:p w14:paraId="225CC96B" w14:textId="77777777" w:rsidR="00F52B54" w:rsidRDefault="00D53EEC" w:rsidP="00F52B54">
      <w:pPr>
        <w:spacing w:after="0" w:line="240" w:lineRule="auto"/>
        <w:rPr>
          <w:rFonts w:ascii="Times New Roman" w:hAnsi="Times New Roman" w:cs="Times New Roman"/>
          <w:sz w:val="24"/>
          <w:szCs w:val="24"/>
          <w:u w:val="single"/>
        </w:rPr>
      </w:pPr>
      <w:bookmarkStart w:id="0" w:name="_GoBack"/>
      <w:bookmarkEnd w:id="0"/>
      <w:r w:rsidRPr="00F52B54">
        <w:rPr>
          <w:rFonts w:ascii="Times New Roman" w:hAnsi="Times New Roman" w:cs="Times New Roman"/>
          <w:color w:val="000000"/>
          <w:sz w:val="24"/>
          <w:szCs w:val="24"/>
        </w:rPr>
        <w:br/>
      </w:r>
    </w:p>
    <w:p w14:paraId="661E2AEA" w14:textId="77777777" w:rsidR="0006661D" w:rsidRDefault="0006661D" w:rsidP="00F52B54">
      <w:pPr>
        <w:spacing w:after="0" w:line="240" w:lineRule="auto"/>
        <w:rPr>
          <w:rFonts w:ascii="Times New Roman" w:hAnsi="Times New Roman" w:cs="Times New Roman"/>
          <w:b/>
          <w:color w:val="000000" w:themeColor="text1"/>
          <w:sz w:val="24"/>
          <w:szCs w:val="24"/>
        </w:rPr>
      </w:pPr>
    </w:p>
    <w:p w14:paraId="0938D988" w14:textId="77777777" w:rsidR="000D4C90" w:rsidRPr="00CD747F" w:rsidRDefault="00C7308C" w:rsidP="00F52B54">
      <w:pPr>
        <w:spacing w:after="0" w:line="240" w:lineRule="auto"/>
        <w:rPr>
          <w:rFonts w:ascii="Times New Roman" w:hAnsi="Times New Roman" w:cs="Times New Roman"/>
          <w:b/>
          <w:color w:val="000000" w:themeColor="text1"/>
          <w:sz w:val="24"/>
          <w:szCs w:val="24"/>
        </w:rPr>
      </w:pPr>
      <w:r w:rsidRPr="00CD747F">
        <w:rPr>
          <w:rFonts w:ascii="Times New Roman" w:hAnsi="Times New Roman" w:cs="Times New Roman"/>
          <w:b/>
          <w:color w:val="000000" w:themeColor="text1"/>
          <w:sz w:val="24"/>
          <w:szCs w:val="24"/>
        </w:rPr>
        <w:t>Specific Comments</w:t>
      </w:r>
      <w:r w:rsidR="000D4C90" w:rsidRPr="00CD747F">
        <w:rPr>
          <w:rFonts w:ascii="Times New Roman" w:hAnsi="Times New Roman" w:cs="Times New Roman"/>
          <w:b/>
          <w:color w:val="000000" w:themeColor="text1"/>
          <w:sz w:val="24"/>
          <w:szCs w:val="24"/>
        </w:rPr>
        <w:t>:</w:t>
      </w:r>
    </w:p>
    <w:p w14:paraId="64FDE529" w14:textId="77777777" w:rsidR="00F52B54" w:rsidRDefault="00F52B54" w:rsidP="00F52B54">
      <w:pPr>
        <w:spacing w:after="0" w:line="240" w:lineRule="auto"/>
        <w:rPr>
          <w:rFonts w:ascii="Times New Roman" w:hAnsi="Times New Roman" w:cs="Times New Roman"/>
          <w:b/>
          <w:color w:val="000000" w:themeColor="text1"/>
          <w:sz w:val="24"/>
          <w:szCs w:val="24"/>
        </w:rPr>
      </w:pPr>
    </w:p>
    <w:p w14:paraId="7B4D3CEB" w14:textId="067EB8E5" w:rsidR="000D4C90" w:rsidRPr="00F52B54" w:rsidRDefault="006A47A1" w:rsidP="006A47A1">
      <w:pPr>
        <w:spacing w:after="0" w:line="240" w:lineRule="auto"/>
        <w:ind w:left="360" w:hanging="360"/>
        <w:rPr>
          <w:rFonts w:ascii="Times New Roman" w:eastAsia="Times New Roman" w:hAnsi="Times New Roman" w:cs="Times New Roman"/>
          <w:color w:val="000000"/>
          <w:sz w:val="24"/>
          <w:szCs w:val="24"/>
        </w:rPr>
      </w:pPr>
      <w:r>
        <w:rPr>
          <w:rFonts w:ascii="Arial" w:hAnsi="Arial" w:cs="Arial"/>
          <w:sz w:val="20"/>
          <w:szCs w:val="20"/>
        </w:rPr>
        <w:t>• </w:t>
      </w:r>
      <w:r>
        <w:rPr>
          <w:rFonts w:ascii="Arial" w:hAnsi="Arial" w:cs="Arial"/>
          <w:sz w:val="20"/>
          <w:szCs w:val="20"/>
        </w:rPr>
        <w:tab/>
      </w:r>
      <w:r w:rsidR="000D4C90" w:rsidRPr="00CD747F">
        <w:rPr>
          <w:rFonts w:ascii="Times New Roman" w:hAnsi="Times New Roman" w:cs="Times New Roman"/>
          <w:color w:val="000000" w:themeColor="text1"/>
          <w:sz w:val="24"/>
          <w:szCs w:val="24"/>
          <w:u w:val="single"/>
        </w:rPr>
        <w:t>Connecticut</w:t>
      </w:r>
      <w:r w:rsidR="00CD747F">
        <w:rPr>
          <w:rFonts w:ascii="Times New Roman" w:hAnsi="Times New Roman" w:cs="Times New Roman"/>
          <w:color w:val="000000" w:themeColor="text1"/>
          <w:sz w:val="24"/>
          <w:szCs w:val="24"/>
        </w:rPr>
        <w:t>:</w:t>
      </w:r>
      <w:r w:rsidR="000D4C90" w:rsidRPr="00F52B54">
        <w:rPr>
          <w:rFonts w:ascii="Times New Roman" w:hAnsi="Times New Roman" w:cs="Times New Roman"/>
          <w:b/>
          <w:color w:val="000000" w:themeColor="text1"/>
          <w:sz w:val="24"/>
          <w:szCs w:val="24"/>
        </w:rPr>
        <w:t xml:space="preserve"> </w:t>
      </w:r>
      <w:r w:rsidR="00CD747F">
        <w:rPr>
          <w:rFonts w:ascii="Times New Roman" w:hAnsi="Times New Roman" w:cs="Times New Roman"/>
          <w:color w:val="000000" w:themeColor="text1"/>
          <w:sz w:val="24"/>
          <w:szCs w:val="24"/>
        </w:rPr>
        <w:t xml:space="preserve"> Connecticut h</w:t>
      </w:r>
      <w:r w:rsidR="000D4C90" w:rsidRPr="00F52B54">
        <w:rPr>
          <w:rFonts w:ascii="Times New Roman" w:hAnsi="Times New Roman" w:cs="Times New Roman"/>
          <w:color w:val="000000" w:themeColor="text1"/>
          <w:sz w:val="24"/>
          <w:szCs w:val="24"/>
        </w:rPr>
        <w:t>as a t</w:t>
      </w:r>
      <w:r w:rsidR="00CD747F">
        <w:rPr>
          <w:rFonts w:ascii="Times New Roman" w:eastAsia="Times New Roman" w:hAnsi="Times New Roman" w:cs="Times New Roman"/>
          <w:color w:val="000000"/>
          <w:sz w:val="24"/>
          <w:szCs w:val="24"/>
        </w:rPr>
        <w:t>otal number of two</w:t>
      </w:r>
      <w:r w:rsidR="000D4C90" w:rsidRPr="00F52B54">
        <w:rPr>
          <w:rFonts w:ascii="Times New Roman" w:eastAsia="Times New Roman" w:hAnsi="Times New Roman" w:cs="Times New Roman"/>
          <w:color w:val="000000"/>
          <w:sz w:val="24"/>
          <w:szCs w:val="24"/>
        </w:rPr>
        <w:t xml:space="preserve"> Category 1 S</w:t>
      </w:r>
      <w:r w:rsidR="00CD747F">
        <w:rPr>
          <w:rFonts w:ascii="Times New Roman" w:eastAsia="Times New Roman" w:hAnsi="Times New Roman" w:cs="Times New Roman"/>
          <w:color w:val="000000"/>
          <w:sz w:val="24"/>
          <w:szCs w:val="24"/>
        </w:rPr>
        <w:t xml:space="preserve">pecific </w:t>
      </w:r>
      <w:r w:rsidR="000D4C90" w:rsidRPr="00F52B54">
        <w:rPr>
          <w:rFonts w:ascii="Times New Roman" w:eastAsia="Times New Roman" w:hAnsi="Times New Roman" w:cs="Times New Roman"/>
          <w:color w:val="000000"/>
          <w:sz w:val="24"/>
          <w:szCs w:val="24"/>
        </w:rPr>
        <w:t>L</w:t>
      </w:r>
      <w:r w:rsidR="00CD747F">
        <w:rPr>
          <w:rFonts w:ascii="Times New Roman" w:eastAsia="Times New Roman" w:hAnsi="Times New Roman" w:cs="Times New Roman"/>
          <w:color w:val="000000"/>
          <w:sz w:val="24"/>
          <w:szCs w:val="24"/>
        </w:rPr>
        <w:t>icenses, two</w:t>
      </w:r>
      <w:r w:rsidR="000D4C90" w:rsidRPr="00F52B54">
        <w:rPr>
          <w:rFonts w:ascii="Times New Roman" w:eastAsia="Times New Roman" w:hAnsi="Times New Roman" w:cs="Times New Roman"/>
          <w:color w:val="000000"/>
          <w:sz w:val="24"/>
          <w:szCs w:val="24"/>
        </w:rPr>
        <w:t xml:space="preserve"> sources that are Category 1 S</w:t>
      </w:r>
      <w:r w:rsidR="00CD747F">
        <w:rPr>
          <w:rFonts w:ascii="Times New Roman" w:eastAsia="Times New Roman" w:hAnsi="Times New Roman" w:cs="Times New Roman"/>
          <w:color w:val="000000"/>
          <w:sz w:val="24"/>
          <w:szCs w:val="24"/>
        </w:rPr>
        <w:t xml:space="preserve">pecific </w:t>
      </w:r>
      <w:r w:rsidR="000D4C90" w:rsidRPr="00F52B54">
        <w:rPr>
          <w:rFonts w:ascii="Times New Roman" w:eastAsia="Times New Roman" w:hAnsi="Times New Roman" w:cs="Times New Roman"/>
          <w:color w:val="000000"/>
          <w:sz w:val="24"/>
          <w:szCs w:val="24"/>
        </w:rPr>
        <w:t>L</w:t>
      </w:r>
      <w:r w:rsidR="00CD747F">
        <w:rPr>
          <w:rFonts w:ascii="Times New Roman" w:eastAsia="Times New Roman" w:hAnsi="Times New Roman" w:cs="Times New Roman"/>
          <w:color w:val="000000"/>
          <w:sz w:val="24"/>
          <w:szCs w:val="24"/>
        </w:rPr>
        <w:t>icense</w:t>
      </w:r>
      <w:r w:rsidR="002B4FD0" w:rsidRPr="00F52B54">
        <w:rPr>
          <w:rFonts w:ascii="Times New Roman" w:eastAsia="Times New Roman" w:hAnsi="Times New Roman" w:cs="Times New Roman"/>
          <w:color w:val="000000"/>
          <w:sz w:val="24"/>
          <w:szCs w:val="24"/>
        </w:rPr>
        <w:t>s, 16</w:t>
      </w:r>
      <w:r w:rsidR="000D4C90" w:rsidRPr="00F52B54">
        <w:rPr>
          <w:rFonts w:ascii="Times New Roman" w:eastAsia="Times New Roman" w:hAnsi="Times New Roman" w:cs="Times New Roman"/>
          <w:color w:val="000000"/>
          <w:sz w:val="24"/>
          <w:szCs w:val="24"/>
        </w:rPr>
        <w:t xml:space="preserve"> </w:t>
      </w:r>
      <w:r w:rsidR="007646F2" w:rsidRPr="00F52B54">
        <w:rPr>
          <w:rFonts w:ascii="Times New Roman" w:eastAsia="Times New Roman" w:hAnsi="Times New Roman" w:cs="Times New Roman"/>
          <w:color w:val="000000"/>
          <w:sz w:val="24"/>
          <w:szCs w:val="24"/>
        </w:rPr>
        <w:t>Category 2</w:t>
      </w:r>
      <w:r w:rsidR="00CD747F">
        <w:rPr>
          <w:rFonts w:ascii="Times New Roman" w:eastAsia="Times New Roman" w:hAnsi="Times New Roman" w:cs="Times New Roman"/>
          <w:color w:val="000000"/>
          <w:sz w:val="24"/>
          <w:szCs w:val="24"/>
        </w:rPr>
        <w:t xml:space="preserve"> Specific Licenses</w:t>
      </w:r>
      <w:r w:rsidR="002B4FD0" w:rsidRPr="00F52B54">
        <w:rPr>
          <w:rFonts w:ascii="Times New Roman" w:eastAsia="Times New Roman" w:hAnsi="Times New Roman" w:cs="Times New Roman"/>
          <w:color w:val="000000"/>
          <w:sz w:val="24"/>
          <w:szCs w:val="24"/>
        </w:rPr>
        <w:t xml:space="preserve"> and 225 Cat</w:t>
      </w:r>
      <w:r w:rsidR="00CD747F">
        <w:rPr>
          <w:rFonts w:ascii="Times New Roman" w:eastAsia="Times New Roman" w:hAnsi="Times New Roman" w:cs="Times New Roman"/>
          <w:color w:val="000000"/>
          <w:sz w:val="24"/>
          <w:szCs w:val="24"/>
        </w:rPr>
        <w:t>egory 2 specifically licensed</w:t>
      </w:r>
      <w:r w:rsidR="000D4C90" w:rsidRPr="00F52B54">
        <w:rPr>
          <w:rFonts w:ascii="Times New Roman" w:eastAsia="Times New Roman" w:hAnsi="Times New Roman" w:cs="Times New Roman"/>
          <w:color w:val="000000"/>
          <w:sz w:val="24"/>
          <w:szCs w:val="24"/>
        </w:rPr>
        <w:t xml:space="preserve"> sources</w:t>
      </w:r>
      <w:r w:rsidR="002B4FD0" w:rsidRPr="00F52B54">
        <w:rPr>
          <w:rFonts w:ascii="Times New Roman" w:eastAsia="Times New Roman" w:hAnsi="Times New Roman" w:cs="Times New Roman"/>
          <w:color w:val="000000"/>
          <w:sz w:val="24"/>
          <w:szCs w:val="24"/>
        </w:rPr>
        <w:t>.</w:t>
      </w:r>
    </w:p>
    <w:p w14:paraId="5D26FA35" w14:textId="77777777" w:rsidR="00F52B54" w:rsidRDefault="00F52B54" w:rsidP="006A47A1">
      <w:pPr>
        <w:spacing w:after="0" w:line="240" w:lineRule="auto"/>
        <w:ind w:left="360" w:hanging="360"/>
        <w:rPr>
          <w:rFonts w:ascii="Times New Roman" w:hAnsi="Times New Roman" w:cs="Times New Roman"/>
          <w:b/>
          <w:color w:val="000000" w:themeColor="text1"/>
          <w:sz w:val="24"/>
          <w:szCs w:val="24"/>
        </w:rPr>
      </w:pPr>
    </w:p>
    <w:p w14:paraId="3B59A064" w14:textId="4687ED3A" w:rsidR="00C7308C" w:rsidRPr="00F52B54" w:rsidRDefault="006A47A1" w:rsidP="006A47A1">
      <w:pPr>
        <w:spacing w:after="0" w:line="240" w:lineRule="auto"/>
        <w:ind w:left="360" w:hanging="360"/>
        <w:rPr>
          <w:rFonts w:ascii="Times New Roman" w:eastAsia="Times New Roman" w:hAnsi="Times New Roman" w:cs="Times New Roman"/>
          <w:sz w:val="24"/>
          <w:szCs w:val="24"/>
        </w:rPr>
      </w:pPr>
      <w:r>
        <w:rPr>
          <w:rFonts w:ascii="Arial" w:hAnsi="Arial" w:cs="Arial"/>
          <w:sz w:val="20"/>
          <w:szCs w:val="20"/>
        </w:rPr>
        <w:t>• </w:t>
      </w:r>
      <w:r>
        <w:rPr>
          <w:rFonts w:ascii="Arial" w:hAnsi="Arial" w:cs="Arial"/>
          <w:sz w:val="20"/>
          <w:szCs w:val="20"/>
        </w:rPr>
        <w:tab/>
      </w:r>
      <w:r w:rsidR="00C7308C" w:rsidRPr="00CD747F">
        <w:rPr>
          <w:rFonts w:ascii="Times New Roman" w:hAnsi="Times New Roman" w:cs="Times New Roman"/>
          <w:color w:val="000000" w:themeColor="text1"/>
          <w:sz w:val="24"/>
          <w:szCs w:val="24"/>
          <w:u w:val="single"/>
        </w:rPr>
        <w:t>Illinois</w:t>
      </w:r>
      <w:r w:rsidR="00CD747F" w:rsidRPr="00CD747F">
        <w:rPr>
          <w:rFonts w:ascii="Times New Roman" w:hAnsi="Times New Roman" w:cs="Times New Roman"/>
          <w:color w:val="000000" w:themeColor="text1"/>
          <w:sz w:val="24"/>
          <w:szCs w:val="24"/>
        </w:rPr>
        <w:t>:</w:t>
      </w:r>
      <w:r w:rsidR="00C7308C" w:rsidRPr="00F52B54">
        <w:rPr>
          <w:rFonts w:ascii="Times New Roman" w:hAnsi="Times New Roman" w:cs="Times New Roman"/>
          <w:b/>
          <w:color w:val="000000" w:themeColor="text1"/>
          <w:sz w:val="24"/>
          <w:szCs w:val="24"/>
        </w:rPr>
        <w:t xml:space="preserve"> </w:t>
      </w:r>
      <w:r w:rsidR="00CD747F">
        <w:rPr>
          <w:rFonts w:ascii="Times New Roman" w:hAnsi="Times New Roman" w:cs="Times New Roman"/>
          <w:color w:val="000000" w:themeColor="text1"/>
          <w:sz w:val="24"/>
          <w:szCs w:val="24"/>
        </w:rPr>
        <w:t xml:space="preserve"> Illinois states that numbers will vary once the state</w:t>
      </w:r>
      <w:r w:rsidR="00C7308C" w:rsidRPr="00F52B54">
        <w:rPr>
          <w:rFonts w:ascii="Times New Roman" w:hAnsi="Times New Roman" w:cs="Times New Roman"/>
          <w:color w:val="000000" w:themeColor="text1"/>
          <w:sz w:val="24"/>
          <w:szCs w:val="24"/>
        </w:rPr>
        <w:t xml:space="preserve"> start</w:t>
      </w:r>
      <w:r w:rsidR="00CD747F">
        <w:rPr>
          <w:rFonts w:ascii="Times New Roman" w:hAnsi="Times New Roman" w:cs="Times New Roman"/>
          <w:color w:val="000000" w:themeColor="text1"/>
          <w:sz w:val="24"/>
          <w:szCs w:val="24"/>
        </w:rPr>
        <w:t>s</w:t>
      </w:r>
      <w:r w:rsidR="00C7308C" w:rsidRPr="00F52B54">
        <w:rPr>
          <w:rFonts w:ascii="Times New Roman" w:hAnsi="Times New Roman" w:cs="Times New Roman"/>
          <w:color w:val="000000" w:themeColor="text1"/>
          <w:sz w:val="24"/>
          <w:szCs w:val="24"/>
        </w:rPr>
        <w:t xml:space="preserve"> sending out </w:t>
      </w:r>
      <w:r w:rsidR="00CD747F">
        <w:rPr>
          <w:rFonts w:ascii="Times New Roman" w:hAnsi="Times New Roman" w:cs="Times New Roman"/>
          <w:color w:val="000000" w:themeColor="text1"/>
          <w:sz w:val="24"/>
          <w:szCs w:val="24"/>
        </w:rPr>
        <w:t>inquiries on true possession verses</w:t>
      </w:r>
      <w:r w:rsidR="00C7308C" w:rsidRPr="00F52B54">
        <w:rPr>
          <w:rFonts w:ascii="Times New Roman" w:hAnsi="Times New Roman" w:cs="Times New Roman"/>
          <w:color w:val="000000" w:themeColor="text1"/>
          <w:sz w:val="24"/>
          <w:szCs w:val="24"/>
        </w:rPr>
        <w:t xml:space="preserve"> authori</w:t>
      </w:r>
      <w:r w:rsidR="00CD747F">
        <w:rPr>
          <w:rFonts w:ascii="Times New Roman" w:hAnsi="Times New Roman" w:cs="Times New Roman"/>
          <w:color w:val="000000" w:themeColor="text1"/>
          <w:sz w:val="24"/>
          <w:szCs w:val="24"/>
        </w:rPr>
        <w:t>zation and also factoring in co-</w:t>
      </w:r>
      <w:r w:rsidR="00C7308C" w:rsidRPr="00F52B54">
        <w:rPr>
          <w:rFonts w:ascii="Times New Roman" w:hAnsi="Times New Roman" w:cs="Times New Roman"/>
          <w:color w:val="000000" w:themeColor="text1"/>
          <w:sz w:val="24"/>
          <w:szCs w:val="24"/>
        </w:rPr>
        <w:t xml:space="preserve">location. </w:t>
      </w:r>
    </w:p>
    <w:p w14:paraId="786AEDB2" w14:textId="77777777" w:rsidR="00F52B54" w:rsidRDefault="00F52B54" w:rsidP="006A47A1">
      <w:pPr>
        <w:spacing w:after="0" w:line="240" w:lineRule="auto"/>
        <w:ind w:left="360" w:right="-180" w:hanging="360"/>
        <w:rPr>
          <w:rFonts w:ascii="Times New Roman" w:hAnsi="Times New Roman" w:cs="Times New Roman"/>
          <w:b/>
          <w:sz w:val="24"/>
          <w:szCs w:val="24"/>
        </w:rPr>
      </w:pPr>
    </w:p>
    <w:p w14:paraId="189B5866" w14:textId="77777777" w:rsidR="006A47A1" w:rsidRDefault="006A47A1" w:rsidP="006A47A1">
      <w:pPr>
        <w:spacing w:after="0" w:line="240" w:lineRule="auto"/>
        <w:ind w:left="360" w:right="-180" w:hanging="360"/>
        <w:rPr>
          <w:rFonts w:ascii="Times New Roman" w:hAnsi="Times New Roman" w:cs="Times New Roman"/>
          <w:sz w:val="24"/>
          <w:szCs w:val="24"/>
        </w:rPr>
      </w:pPr>
      <w:r>
        <w:rPr>
          <w:rFonts w:ascii="Arial" w:hAnsi="Arial" w:cs="Arial"/>
          <w:sz w:val="20"/>
          <w:szCs w:val="20"/>
        </w:rPr>
        <w:t>• </w:t>
      </w:r>
      <w:r>
        <w:rPr>
          <w:rFonts w:ascii="Arial" w:hAnsi="Arial" w:cs="Arial"/>
          <w:sz w:val="20"/>
          <w:szCs w:val="20"/>
        </w:rPr>
        <w:tab/>
      </w:r>
      <w:r w:rsidR="006A134B" w:rsidRPr="00CD747F">
        <w:rPr>
          <w:rFonts w:ascii="Times New Roman" w:hAnsi="Times New Roman" w:cs="Times New Roman"/>
          <w:sz w:val="24"/>
          <w:szCs w:val="24"/>
          <w:u w:val="single"/>
        </w:rPr>
        <w:t>Pennsylvania</w:t>
      </w:r>
      <w:r w:rsidR="00CD747F">
        <w:rPr>
          <w:rFonts w:ascii="Times New Roman" w:hAnsi="Times New Roman" w:cs="Times New Roman"/>
          <w:sz w:val="24"/>
          <w:szCs w:val="24"/>
        </w:rPr>
        <w:t>:</w:t>
      </w:r>
      <w:r w:rsidR="006A134B" w:rsidRPr="00F52B54">
        <w:rPr>
          <w:rFonts w:ascii="Times New Roman" w:hAnsi="Times New Roman" w:cs="Times New Roman"/>
          <w:b/>
          <w:sz w:val="24"/>
          <w:szCs w:val="24"/>
        </w:rPr>
        <w:t xml:space="preserve"> </w:t>
      </w:r>
      <w:r w:rsidR="00CD747F">
        <w:rPr>
          <w:rFonts w:ascii="Times New Roman" w:hAnsi="Times New Roman" w:cs="Times New Roman"/>
          <w:b/>
          <w:sz w:val="24"/>
          <w:szCs w:val="24"/>
        </w:rPr>
        <w:t xml:space="preserve"> </w:t>
      </w:r>
      <w:r w:rsidR="00CD747F" w:rsidRPr="00CD747F">
        <w:rPr>
          <w:rFonts w:ascii="Times New Roman" w:hAnsi="Times New Roman" w:cs="Times New Roman"/>
          <w:sz w:val="24"/>
          <w:szCs w:val="24"/>
        </w:rPr>
        <w:t xml:space="preserve">Pennsylvania </w:t>
      </w:r>
      <w:r w:rsidR="00CD747F">
        <w:rPr>
          <w:rFonts w:ascii="Times New Roman" w:hAnsi="Times New Roman" w:cs="Times New Roman"/>
          <w:sz w:val="24"/>
          <w:szCs w:val="24"/>
        </w:rPr>
        <w:t>notes that</w:t>
      </w:r>
      <w:r w:rsidR="006A134B" w:rsidRPr="00F52B54">
        <w:rPr>
          <w:rFonts w:ascii="Times New Roman" w:hAnsi="Times New Roman" w:cs="Times New Roman"/>
          <w:sz w:val="24"/>
          <w:szCs w:val="24"/>
        </w:rPr>
        <w:t xml:space="preserve"> the </w:t>
      </w:r>
      <w:r w:rsidR="00CD747F">
        <w:rPr>
          <w:rFonts w:ascii="Times New Roman" w:hAnsi="Times New Roman" w:cs="Times New Roman"/>
          <w:sz w:val="24"/>
          <w:szCs w:val="24"/>
        </w:rPr>
        <w:t>reason</w:t>
      </w:r>
      <w:r>
        <w:rPr>
          <w:rFonts w:ascii="Times New Roman" w:hAnsi="Times New Roman" w:cs="Times New Roman"/>
          <w:sz w:val="24"/>
          <w:szCs w:val="24"/>
        </w:rPr>
        <w:t xml:space="preserve"> that</w:t>
      </w:r>
      <w:r w:rsidR="00CD747F">
        <w:rPr>
          <w:rFonts w:ascii="Times New Roman" w:hAnsi="Times New Roman" w:cs="Times New Roman"/>
          <w:sz w:val="24"/>
          <w:szCs w:val="24"/>
        </w:rPr>
        <w:t xml:space="preserve"> thei</w:t>
      </w:r>
      <w:r w:rsidR="006A134B" w:rsidRPr="00F52B54">
        <w:rPr>
          <w:rFonts w:ascii="Times New Roman" w:hAnsi="Times New Roman" w:cs="Times New Roman"/>
          <w:sz w:val="24"/>
          <w:szCs w:val="24"/>
        </w:rPr>
        <w:t>r total number of Cat</w:t>
      </w:r>
      <w:r w:rsidR="00CD747F">
        <w:rPr>
          <w:rFonts w:ascii="Times New Roman" w:hAnsi="Times New Roman" w:cs="Times New Roman"/>
          <w:sz w:val="24"/>
          <w:szCs w:val="24"/>
        </w:rPr>
        <w:t>egory 3 s</w:t>
      </w:r>
      <w:r w:rsidR="006A134B" w:rsidRPr="00F52B54">
        <w:rPr>
          <w:rFonts w:ascii="Times New Roman" w:hAnsi="Times New Roman" w:cs="Times New Roman"/>
          <w:sz w:val="24"/>
          <w:szCs w:val="24"/>
        </w:rPr>
        <w:t>pecifically licensed sources are listed as indeterminat</w:t>
      </w:r>
      <w:r>
        <w:rPr>
          <w:rFonts w:ascii="Times New Roman" w:hAnsi="Times New Roman" w:cs="Times New Roman"/>
          <w:sz w:val="24"/>
          <w:szCs w:val="24"/>
        </w:rPr>
        <w:t>e is based on two major factors:</w:t>
      </w:r>
      <w:r w:rsidR="006A134B" w:rsidRPr="00F52B54">
        <w:rPr>
          <w:rFonts w:ascii="Times New Roman" w:hAnsi="Times New Roman" w:cs="Times New Roman"/>
          <w:sz w:val="24"/>
          <w:szCs w:val="24"/>
        </w:rPr>
        <w:br/>
      </w:r>
      <w:r w:rsidR="006A134B" w:rsidRPr="00F52B54">
        <w:rPr>
          <w:rFonts w:ascii="Times New Roman" w:hAnsi="Times New Roman" w:cs="Times New Roman"/>
          <w:sz w:val="24"/>
          <w:szCs w:val="24"/>
        </w:rPr>
        <w:br/>
        <w:t>The first factor would be 10 CFR 35.65 (Authorization for calibration, transmission, and reference sources) which states</w:t>
      </w:r>
      <w:r>
        <w:rPr>
          <w:rFonts w:ascii="Times New Roman" w:hAnsi="Times New Roman" w:cs="Times New Roman"/>
          <w:sz w:val="24"/>
          <w:szCs w:val="24"/>
        </w:rPr>
        <w:t xml:space="preserve"> as follows</w:t>
      </w:r>
      <w:r w:rsidR="006A134B" w:rsidRPr="00F52B54">
        <w:rPr>
          <w:rFonts w:ascii="Times New Roman" w:hAnsi="Times New Roman" w:cs="Times New Roman"/>
          <w:sz w:val="24"/>
          <w:szCs w:val="24"/>
        </w:rPr>
        <w:t>:</w:t>
      </w:r>
    </w:p>
    <w:p w14:paraId="0DC75DCD" w14:textId="77777777" w:rsidR="006A47A1" w:rsidRDefault="006A47A1" w:rsidP="006A47A1">
      <w:pPr>
        <w:spacing w:after="0" w:line="240" w:lineRule="auto"/>
        <w:ind w:left="360" w:right="-180" w:hanging="360"/>
        <w:rPr>
          <w:rFonts w:ascii="Times New Roman" w:hAnsi="Times New Roman" w:cs="Times New Roman"/>
          <w:sz w:val="24"/>
          <w:szCs w:val="24"/>
        </w:rPr>
      </w:pPr>
    </w:p>
    <w:p w14:paraId="0F3590FD" w14:textId="6FAB9849" w:rsidR="006A47A1" w:rsidRPr="006A47A1" w:rsidRDefault="006A47A1" w:rsidP="006A47A1">
      <w:pPr>
        <w:pStyle w:val="ListParagraph"/>
        <w:numPr>
          <w:ilvl w:val="0"/>
          <w:numId w:val="2"/>
        </w:numPr>
        <w:spacing w:after="0" w:line="240" w:lineRule="auto"/>
        <w:ind w:right="-180"/>
        <w:rPr>
          <w:rFonts w:ascii="Times New Roman" w:hAnsi="Times New Roman" w:cs="Times New Roman"/>
          <w:i/>
          <w:sz w:val="24"/>
          <w:szCs w:val="24"/>
        </w:rPr>
      </w:pPr>
      <w:r w:rsidRPr="006A47A1">
        <w:rPr>
          <w:rFonts w:ascii="Times New Roman" w:hAnsi="Times New Roman" w:cs="Times New Roman"/>
          <w:i/>
          <w:sz w:val="24"/>
          <w:szCs w:val="24"/>
        </w:rPr>
        <w:t>Any person authorized by § 35.11 for medical use of byproduct material may receive, possess, and use any of the following byproduct material for check, calibration, transmission, and reference use.</w:t>
      </w:r>
    </w:p>
    <w:p w14:paraId="1CBDAADF" w14:textId="77777777" w:rsidR="006A47A1" w:rsidRPr="006A47A1" w:rsidRDefault="006A47A1" w:rsidP="006A47A1">
      <w:pPr>
        <w:spacing w:after="0" w:line="240" w:lineRule="auto"/>
        <w:ind w:left="360" w:right="-180"/>
        <w:rPr>
          <w:rFonts w:ascii="Times New Roman" w:hAnsi="Times New Roman" w:cs="Times New Roman"/>
          <w:i/>
          <w:sz w:val="24"/>
          <w:szCs w:val="24"/>
        </w:rPr>
      </w:pPr>
    </w:p>
    <w:p w14:paraId="4DAE2095" w14:textId="77777777" w:rsidR="006A47A1" w:rsidRPr="006A47A1" w:rsidRDefault="006A134B" w:rsidP="006A47A1">
      <w:pPr>
        <w:pStyle w:val="ListParagraph"/>
        <w:numPr>
          <w:ilvl w:val="0"/>
          <w:numId w:val="3"/>
        </w:numPr>
        <w:spacing w:after="0" w:line="240" w:lineRule="auto"/>
        <w:ind w:left="1080" w:right="-180"/>
        <w:rPr>
          <w:rFonts w:ascii="Times New Roman" w:hAnsi="Times New Roman" w:cs="Times New Roman"/>
          <w:sz w:val="24"/>
          <w:szCs w:val="24"/>
        </w:rPr>
      </w:pPr>
      <w:r w:rsidRPr="006A47A1">
        <w:rPr>
          <w:rFonts w:ascii="Times New Roman" w:hAnsi="Times New Roman" w:cs="Times New Roman"/>
          <w:i/>
          <w:sz w:val="24"/>
          <w:szCs w:val="24"/>
        </w:rPr>
        <w:t>Sealed sources, not exceeding 1.11 GBq (30 mCi) each, manufactured and distributed by a person licensed under § 32.74 of this chapter or equivalent Agreement State regulations. Meaning that these licensees would not be required to register all of their check sources with the state of Pennsylvania, therefore none would be listed on the license, and no record is kept of these</w:t>
      </w:r>
      <w:r w:rsidR="006A47A1" w:rsidRPr="006A47A1">
        <w:rPr>
          <w:rFonts w:ascii="Times New Roman" w:hAnsi="Times New Roman" w:cs="Times New Roman"/>
          <w:i/>
          <w:sz w:val="24"/>
          <w:szCs w:val="24"/>
        </w:rPr>
        <w:t xml:space="preserve"> sources within the Department</w:t>
      </w:r>
      <w:r w:rsidR="006A47A1">
        <w:rPr>
          <w:rFonts w:ascii="Times New Roman" w:hAnsi="Times New Roman" w:cs="Times New Roman"/>
          <w:i/>
          <w:sz w:val="24"/>
          <w:szCs w:val="24"/>
        </w:rPr>
        <w:t>.</w:t>
      </w:r>
    </w:p>
    <w:p w14:paraId="3AC9FE7F" w14:textId="77777777" w:rsidR="006A47A1" w:rsidRDefault="006A47A1" w:rsidP="006A47A1">
      <w:pPr>
        <w:spacing w:after="0" w:line="240" w:lineRule="auto"/>
        <w:ind w:left="720" w:right="-180"/>
        <w:rPr>
          <w:rFonts w:ascii="Times New Roman" w:hAnsi="Times New Roman" w:cs="Times New Roman"/>
          <w:sz w:val="24"/>
          <w:szCs w:val="24"/>
        </w:rPr>
      </w:pPr>
    </w:p>
    <w:p w14:paraId="392DCFE8" w14:textId="0E4BA21B" w:rsidR="000D4C90" w:rsidRPr="006A47A1" w:rsidRDefault="006A47A1" w:rsidP="00F164C4">
      <w:pPr>
        <w:spacing w:after="0" w:line="240" w:lineRule="auto"/>
        <w:ind w:left="360" w:right="-180"/>
        <w:rPr>
          <w:rFonts w:ascii="Times New Roman" w:hAnsi="Times New Roman" w:cs="Times New Roman"/>
          <w:sz w:val="24"/>
          <w:szCs w:val="24"/>
        </w:rPr>
      </w:pPr>
      <w:r>
        <w:rPr>
          <w:rFonts w:ascii="Times New Roman" w:hAnsi="Times New Roman" w:cs="Times New Roman"/>
          <w:sz w:val="24"/>
          <w:szCs w:val="24"/>
        </w:rPr>
        <w:t>Secondly, the state has u</w:t>
      </w:r>
      <w:r w:rsidR="006A134B" w:rsidRPr="006A47A1">
        <w:rPr>
          <w:rFonts w:ascii="Times New Roman" w:hAnsi="Times New Roman" w:cs="Times New Roman"/>
          <w:sz w:val="24"/>
          <w:szCs w:val="24"/>
        </w:rPr>
        <w:t>niversities and othe</w:t>
      </w:r>
      <w:r>
        <w:rPr>
          <w:rFonts w:ascii="Times New Roman" w:hAnsi="Times New Roman" w:cs="Times New Roman"/>
          <w:sz w:val="24"/>
          <w:szCs w:val="24"/>
        </w:rPr>
        <w:t>r facilities that fall under a broad s</w:t>
      </w:r>
      <w:r w:rsidR="006A134B" w:rsidRPr="006A47A1">
        <w:rPr>
          <w:rFonts w:ascii="Times New Roman" w:hAnsi="Times New Roman" w:cs="Times New Roman"/>
          <w:sz w:val="24"/>
          <w:szCs w:val="24"/>
        </w:rPr>
        <w:t>cope. These licensee</w:t>
      </w:r>
      <w:r>
        <w:rPr>
          <w:rFonts w:ascii="Times New Roman" w:hAnsi="Times New Roman" w:cs="Times New Roman"/>
          <w:sz w:val="24"/>
          <w:szCs w:val="24"/>
        </w:rPr>
        <w:t>s,</w:t>
      </w:r>
      <w:r w:rsidR="006A134B" w:rsidRPr="006A47A1">
        <w:rPr>
          <w:rFonts w:ascii="Times New Roman" w:hAnsi="Times New Roman" w:cs="Times New Roman"/>
          <w:sz w:val="24"/>
          <w:szCs w:val="24"/>
        </w:rPr>
        <w:t xml:space="preserve"> in many cases</w:t>
      </w:r>
      <w:r>
        <w:rPr>
          <w:rFonts w:ascii="Times New Roman" w:hAnsi="Times New Roman" w:cs="Times New Roman"/>
          <w:sz w:val="24"/>
          <w:szCs w:val="24"/>
        </w:rPr>
        <w:t>,</w:t>
      </w:r>
      <w:r w:rsidR="006A134B" w:rsidRPr="006A47A1">
        <w:rPr>
          <w:rFonts w:ascii="Times New Roman" w:hAnsi="Times New Roman" w:cs="Times New Roman"/>
          <w:sz w:val="24"/>
          <w:szCs w:val="24"/>
        </w:rPr>
        <w:t xml:space="preserve"> are currently allowed to possess “Any byproduct material with atomic numbers 3 through 83” or “Any byproduct material with atomic numbers 1 through 83, and 88, with half-lives of less than or equal to 120 days,” in which these materials are not specifically account</w:t>
      </w:r>
      <w:r>
        <w:rPr>
          <w:rFonts w:ascii="Times New Roman" w:hAnsi="Times New Roman" w:cs="Times New Roman"/>
          <w:sz w:val="24"/>
          <w:szCs w:val="24"/>
        </w:rPr>
        <w:t>ed</w:t>
      </w:r>
      <w:r w:rsidR="006A134B" w:rsidRPr="006A47A1">
        <w:rPr>
          <w:rFonts w:ascii="Times New Roman" w:hAnsi="Times New Roman" w:cs="Times New Roman"/>
          <w:sz w:val="24"/>
          <w:szCs w:val="24"/>
        </w:rPr>
        <w:t xml:space="preserve"> for by source. All tolled</w:t>
      </w:r>
      <w:r>
        <w:rPr>
          <w:rFonts w:ascii="Times New Roman" w:hAnsi="Times New Roman" w:cs="Times New Roman"/>
          <w:sz w:val="24"/>
          <w:szCs w:val="24"/>
        </w:rPr>
        <w:t>,</w:t>
      </w:r>
      <w:r w:rsidR="006A134B" w:rsidRPr="006A47A1">
        <w:rPr>
          <w:rFonts w:ascii="Times New Roman" w:hAnsi="Times New Roman" w:cs="Times New Roman"/>
          <w:sz w:val="24"/>
          <w:szCs w:val="24"/>
        </w:rPr>
        <w:t xml:space="preserve"> the state currently licenses 17 broad scope licenses within the state</w:t>
      </w:r>
      <w:r>
        <w:rPr>
          <w:rFonts w:ascii="Times New Roman" w:hAnsi="Times New Roman" w:cs="Times New Roman"/>
          <w:sz w:val="24"/>
          <w:szCs w:val="24"/>
        </w:rPr>
        <w:t xml:space="preserve"> that could fall under one, two</w:t>
      </w:r>
      <w:r w:rsidR="006A134B" w:rsidRPr="006A47A1">
        <w:rPr>
          <w:rFonts w:ascii="Times New Roman" w:hAnsi="Times New Roman" w:cs="Times New Roman"/>
          <w:sz w:val="24"/>
          <w:szCs w:val="24"/>
        </w:rPr>
        <w:t xml:space="preserve"> or both of these classes. </w:t>
      </w:r>
      <w:r>
        <w:rPr>
          <w:rFonts w:ascii="Times New Roman" w:hAnsi="Times New Roman" w:cs="Times New Roman"/>
          <w:sz w:val="24"/>
          <w:szCs w:val="24"/>
        </w:rPr>
        <w:t xml:space="preserve"> </w:t>
      </w:r>
      <w:r w:rsidR="006A134B" w:rsidRPr="006A47A1">
        <w:rPr>
          <w:rFonts w:ascii="Times New Roman" w:hAnsi="Times New Roman" w:cs="Times New Roman"/>
          <w:sz w:val="24"/>
          <w:szCs w:val="24"/>
        </w:rPr>
        <w:t>Based</w:t>
      </w:r>
      <w:r>
        <w:rPr>
          <w:rFonts w:ascii="Times New Roman" w:hAnsi="Times New Roman" w:cs="Times New Roman"/>
          <w:sz w:val="24"/>
          <w:szCs w:val="24"/>
        </w:rPr>
        <w:t xml:space="preserve"> on these two factors, Pennsylvania</w:t>
      </w:r>
      <w:r w:rsidR="006A134B" w:rsidRPr="006A47A1">
        <w:rPr>
          <w:rFonts w:ascii="Times New Roman" w:hAnsi="Times New Roman" w:cs="Times New Roman"/>
          <w:sz w:val="24"/>
          <w:szCs w:val="24"/>
        </w:rPr>
        <w:t xml:space="preserve"> cannot currently determine an accurate total number of sources within the state.</w:t>
      </w:r>
    </w:p>
    <w:p w14:paraId="2D8DD611" w14:textId="77777777" w:rsidR="00F52B54" w:rsidRDefault="00F52B54" w:rsidP="00F52B54">
      <w:pPr>
        <w:spacing w:after="0" w:line="240" w:lineRule="auto"/>
        <w:ind w:right="-180"/>
        <w:rPr>
          <w:rFonts w:ascii="Times New Roman" w:hAnsi="Times New Roman" w:cs="Times New Roman"/>
          <w:b/>
          <w:sz w:val="24"/>
          <w:szCs w:val="24"/>
        </w:rPr>
      </w:pPr>
    </w:p>
    <w:p w14:paraId="355A1B66" w14:textId="0B28408F" w:rsidR="00B71EB4" w:rsidRPr="00F52B54" w:rsidRDefault="006A47A1" w:rsidP="006A47A1">
      <w:pPr>
        <w:spacing w:after="0" w:line="240" w:lineRule="auto"/>
        <w:ind w:left="360" w:right="-180" w:hanging="360"/>
        <w:rPr>
          <w:rFonts w:ascii="Times New Roman" w:hAnsi="Times New Roman" w:cs="Times New Roman"/>
          <w:color w:val="000000"/>
          <w:sz w:val="24"/>
          <w:szCs w:val="24"/>
        </w:rPr>
      </w:pPr>
      <w:r>
        <w:rPr>
          <w:rFonts w:ascii="Arial" w:hAnsi="Arial" w:cs="Arial"/>
          <w:sz w:val="20"/>
          <w:szCs w:val="20"/>
        </w:rPr>
        <w:t>• </w:t>
      </w:r>
      <w:r>
        <w:rPr>
          <w:rFonts w:ascii="Arial" w:hAnsi="Arial" w:cs="Arial"/>
          <w:sz w:val="20"/>
          <w:szCs w:val="20"/>
        </w:rPr>
        <w:tab/>
      </w:r>
      <w:r w:rsidR="00B71EB4" w:rsidRPr="006A47A1">
        <w:rPr>
          <w:rFonts w:ascii="Times New Roman" w:hAnsi="Times New Roman" w:cs="Times New Roman"/>
          <w:sz w:val="24"/>
          <w:szCs w:val="24"/>
          <w:u w:val="single"/>
        </w:rPr>
        <w:t xml:space="preserve">South </w:t>
      </w:r>
      <w:r w:rsidR="00B23D41" w:rsidRPr="006A47A1">
        <w:rPr>
          <w:rFonts w:ascii="Times New Roman" w:hAnsi="Times New Roman" w:cs="Times New Roman"/>
          <w:sz w:val="24"/>
          <w:szCs w:val="24"/>
          <w:u w:val="single"/>
        </w:rPr>
        <w:t>Carolina</w:t>
      </w:r>
      <w:r w:rsidRPr="006A47A1">
        <w:rPr>
          <w:rFonts w:ascii="Times New Roman" w:hAnsi="Times New Roman" w:cs="Times New Roman"/>
          <w:sz w:val="24"/>
          <w:szCs w:val="24"/>
        </w:rPr>
        <w:t>:</w:t>
      </w:r>
      <w:r w:rsidR="00B71EB4" w:rsidRPr="00F52B54">
        <w:rPr>
          <w:rFonts w:ascii="Times New Roman" w:hAnsi="Times New Roman" w:cs="Times New Roman"/>
          <w:sz w:val="24"/>
          <w:szCs w:val="24"/>
        </w:rPr>
        <w:t xml:space="preserve"> </w:t>
      </w:r>
      <w:r>
        <w:rPr>
          <w:rFonts w:ascii="Times New Roman" w:hAnsi="Times New Roman" w:cs="Times New Roman"/>
          <w:sz w:val="24"/>
          <w:szCs w:val="24"/>
        </w:rPr>
        <w:t xml:space="preserve"> South Carolina states</w:t>
      </w:r>
      <w:r w:rsidR="00B71EB4" w:rsidRPr="00F52B54">
        <w:rPr>
          <w:rFonts w:ascii="Times New Roman" w:hAnsi="Times New Roman" w:cs="Times New Roman"/>
          <w:sz w:val="24"/>
          <w:szCs w:val="24"/>
        </w:rPr>
        <w:t xml:space="preserve"> that they </w:t>
      </w:r>
      <w:r w:rsidR="00B71EB4" w:rsidRPr="00F52B54">
        <w:rPr>
          <w:rFonts w:ascii="Times New Roman" w:hAnsi="Times New Roman" w:cs="Times New Roman"/>
          <w:color w:val="000000"/>
          <w:sz w:val="24"/>
          <w:szCs w:val="24"/>
        </w:rPr>
        <w:t>do not have any device manufacturers and that they do not have a tracking system for Cat</w:t>
      </w:r>
      <w:r>
        <w:rPr>
          <w:rFonts w:ascii="Times New Roman" w:hAnsi="Times New Roman" w:cs="Times New Roman"/>
          <w:color w:val="000000"/>
          <w:sz w:val="24"/>
          <w:szCs w:val="24"/>
        </w:rPr>
        <w:t>egory</w:t>
      </w:r>
      <w:r w:rsidR="00B71EB4" w:rsidRPr="00F52B54">
        <w:rPr>
          <w:rFonts w:ascii="Times New Roman" w:hAnsi="Times New Roman" w:cs="Times New Roman"/>
          <w:color w:val="000000"/>
          <w:sz w:val="24"/>
          <w:szCs w:val="24"/>
        </w:rPr>
        <w:t xml:space="preserve"> 3 sources, either specifically or generally licensed.</w:t>
      </w:r>
    </w:p>
    <w:p w14:paraId="5CD9EDFF" w14:textId="77777777" w:rsidR="00F52B54" w:rsidRDefault="00F52B54" w:rsidP="006A47A1">
      <w:pPr>
        <w:spacing w:after="0" w:line="240" w:lineRule="auto"/>
        <w:ind w:left="360" w:hanging="360"/>
        <w:rPr>
          <w:rFonts w:ascii="Times New Roman" w:hAnsi="Times New Roman" w:cs="Times New Roman"/>
          <w:b/>
          <w:sz w:val="24"/>
          <w:szCs w:val="24"/>
        </w:rPr>
      </w:pPr>
    </w:p>
    <w:p w14:paraId="2F8C3697" w14:textId="270BCF9B" w:rsidR="00C7308C" w:rsidRPr="00F52B54" w:rsidRDefault="006A47A1" w:rsidP="00190AA8">
      <w:pPr>
        <w:spacing w:after="0" w:line="240" w:lineRule="auto"/>
        <w:ind w:left="360" w:hanging="360"/>
        <w:rPr>
          <w:rFonts w:ascii="Times New Roman" w:hAnsi="Times New Roman" w:cs="Times New Roman"/>
          <w:color w:val="000000" w:themeColor="text1"/>
          <w:sz w:val="24"/>
          <w:szCs w:val="24"/>
        </w:rPr>
      </w:pPr>
      <w:r>
        <w:rPr>
          <w:rFonts w:ascii="Arial" w:hAnsi="Arial" w:cs="Arial"/>
          <w:sz w:val="20"/>
          <w:szCs w:val="20"/>
        </w:rPr>
        <w:t>• </w:t>
      </w:r>
      <w:r>
        <w:rPr>
          <w:rFonts w:ascii="Arial" w:hAnsi="Arial" w:cs="Arial"/>
          <w:sz w:val="20"/>
          <w:szCs w:val="20"/>
        </w:rPr>
        <w:tab/>
      </w:r>
      <w:r w:rsidR="00C7308C" w:rsidRPr="006A47A1">
        <w:rPr>
          <w:rFonts w:ascii="Times New Roman" w:hAnsi="Times New Roman" w:cs="Times New Roman"/>
          <w:sz w:val="24"/>
          <w:szCs w:val="24"/>
          <w:u w:val="single"/>
        </w:rPr>
        <w:t>Washington</w:t>
      </w:r>
      <w:r>
        <w:rPr>
          <w:rFonts w:ascii="Times New Roman" w:hAnsi="Times New Roman" w:cs="Times New Roman"/>
          <w:sz w:val="24"/>
          <w:szCs w:val="24"/>
        </w:rPr>
        <w:t>:  Washington states</w:t>
      </w:r>
      <w:r w:rsidR="00C7308C" w:rsidRPr="00F52B54">
        <w:rPr>
          <w:rFonts w:ascii="Times New Roman" w:hAnsi="Times New Roman" w:cs="Times New Roman"/>
          <w:sz w:val="24"/>
          <w:szCs w:val="24"/>
        </w:rPr>
        <w:t xml:space="preserve"> that the total number of specifically licensed Category 3 sources was estimated by reviewing the licensees' inventory records i</w:t>
      </w:r>
      <w:r>
        <w:rPr>
          <w:rFonts w:ascii="Times New Roman" w:hAnsi="Times New Roman" w:cs="Times New Roman"/>
          <w:sz w:val="24"/>
          <w:szCs w:val="24"/>
        </w:rPr>
        <w:t>n the latest inspection reports</w:t>
      </w:r>
      <w:r w:rsidR="00C7308C" w:rsidRPr="00F52B54">
        <w:rPr>
          <w:rFonts w:ascii="Times New Roman" w:hAnsi="Times New Roman" w:cs="Times New Roman"/>
          <w:sz w:val="24"/>
          <w:szCs w:val="24"/>
        </w:rPr>
        <w:t xml:space="preserve"> and by assuming that each high dose-rate remote afterloader has one Category 3 source.</w:t>
      </w:r>
      <w:r w:rsidR="00C7308C" w:rsidRPr="00F52B54">
        <w:rPr>
          <w:rFonts w:ascii="Times New Roman" w:hAnsi="Times New Roman" w:cs="Times New Roman"/>
          <w:color w:val="000000" w:themeColor="text1"/>
          <w:sz w:val="24"/>
          <w:szCs w:val="24"/>
        </w:rPr>
        <w:t xml:space="preserve"> </w:t>
      </w:r>
    </w:p>
    <w:p w14:paraId="3117085D" w14:textId="77777777" w:rsidR="00C7308C" w:rsidRDefault="00C7308C" w:rsidP="00190AA8">
      <w:pPr>
        <w:spacing w:after="0" w:line="240" w:lineRule="auto"/>
        <w:ind w:right="-180"/>
        <w:rPr>
          <w:rFonts w:ascii="Times New Roman" w:hAnsi="Times New Roman" w:cs="Times New Roman"/>
          <w:color w:val="000000" w:themeColor="text1"/>
          <w:sz w:val="24"/>
          <w:szCs w:val="24"/>
        </w:rPr>
      </w:pPr>
    </w:p>
    <w:p w14:paraId="1603D94F" w14:textId="77777777" w:rsidR="00190AA8" w:rsidRDefault="00190AA8" w:rsidP="00190AA8">
      <w:pPr>
        <w:spacing w:after="0" w:line="240" w:lineRule="auto"/>
        <w:ind w:right="-180"/>
        <w:rPr>
          <w:rFonts w:ascii="Times New Roman" w:hAnsi="Times New Roman" w:cs="Times New Roman"/>
          <w:color w:val="000000" w:themeColor="text1"/>
          <w:sz w:val="24"/>
          <w:szCs w:val="24"/>
        </w:rPr>
      </w:pPr>
    </w:p>
    <w:p w14:paraId="1F100EE2" w14:textId="77777777" w:rsidR="00190AA8" w:rsidRPr="00CD747F" w:rsidRDefault="00190AA8" w:rsidP="00190AA8">
      <w:pPr>
        <w:spacing w:after="0" w:line="240" w:lineRule="auto"/>
        <w:rPr>
          <w:rFonts w:ascii="Times New Roman" w:hAnsi="Times New Roman" w:cs="Times New Roman"/>
          <w:b/>
          <w:sz w:val="24"/>
          <w:szCs w:val="24"/>
        </w:rPr>
      </w:pPr>
      <w:r w:rsidRPr="00CD747F">
        <w:rPr>
          <w:rFonts w:ascii="Times New Roman" w:hAnsi="Times New Roman" w:cs="Times New Roman"/>
          <w:b/>
          <w:sz w:val="24"/>
          <w:szCs w:val="24"/>
        </w:rPr>
        <w:t xml:space="preserve">General </w:t>
      </w:r>
      <w:r>
        <w:rPr>
          <w:rFonts w:ascii="Times New Roman" w:hAnsi="Times New Roman" w:cs="Times New Roman"/>
          <w:b/>
          <w:sz w:val="24"/>
          <w:szCs w:val="24"/>
        </w:rPr>
        <w:t>Comments</w:t>
      </w:r>
    </w:p>
    <w:p w14:paraId="4617BCB5" w14:textId="77777777" w:rsidR="00190AA8" w:rsidRDefault="00190AA8" w:rsidP="00190AA8">
      <w:pPr>
        <w:spacing w:after="0" w:line="240" w:lineRule="auto"/>
        <w:rPr>
          <w:rFonts w:ascii="Times New Roman" w:hAnsi="Times New Roman" w:cs="Times New Roman"/>
          <w:sz w:val="24"/>
          <w:szCs w:val="24"/>
        </w:rPr>
      </w:pPr>
    </w:p>
    <w:p w14:paraId="17AF45F8" w14:textId="491E8AB1" w:rsidR="00190AA8" w:rsidRDefault="00190AA8" w:rsidP="00190AA8">
      <w:pPr>
        <w:spacing w:after="0" w:line="240" w:lineRule="auto"/>
        <w:ind w:left="360" w:hanging="360"/>
        <w:rPr>
          <w:rFonts w:ascii="Times New Roman" w:hAnsi="Times New Roman" w:cs="Times New Roman"/>
          <w:color w:val="000000" w:themeColor="text1"/>
          <w:sz w:val="24"/>
          <w:szCs w:val="24"/>
        </w:rPr>
      </w:pPr>
      <w:r>
        <w:rPr>
          <w:rFonts w:ascii="Arial" w:hAnsi="Arial" w:cs="Arial"/>
          <w:sz w:val="20"/>
          <w:szCs w:val="20"/>
        </w:rPr>
        <w:t>• </w:t>
      </w:r>
      <w:r>
        <w:rPr>
          <w:rFonts w:ascii="Arial" w:hAnsi="Arial" w:cs="Arial"/>
          <w:sz w:val="20"/>
          <w:szCs w:val="20"/>
        </w:rPr>
        <w:tab/>
      </w:r>
      <w:proofErr w:type="gramStart"/>
      <w:r w:rsidRPr="00B71064">
        <w:rPr>
          <w:rFonts w:ascii="Times New Roman" w:hAnsi="Times New Roman" w:cs="Times New Roman"/>
          <w:color w:val="000000" w:themeColor="text1"/>
          <w:sz w:val="24"/>
          <w:szCs w:val="24"/>
        </w:rPr>
        <w:t>This</w:t>
      </w:r>
      <w:proofErr w:type="gramEnd"/>
      <w:r w:rsidRPr="00B71064">
        <w:rPr>
          <w:rFonts w:ascii="Times New Roman" w:hAnsi="Times New Roman" w:cs="Times New Roman"/>
          <w:color w:val="000000" w:themeColor="text1"/>
          <w:sz w:val="24"/>
          <w:szCs w:val="24"/>
        </w:rPr>
        <w:t xml:space="preserve"> is a tedious effort</w:t>
      </w:r>
      <w:r w:rsidR="002E37D9">
        <w:rPr>
          <w:rFonts w:ascii="Times New Roman" w:hAnsi="Times New Roman" w:cs="Times New Roman"/>
          <w:color w:val="000000" w:themeColor="text1"/>
          <w:sz w:val="24"/>
          <w:szCs w:val="24"/>
        </w:rPr>
        <w:t>,</w:t>
      </w:r>
      <w:r w:rsidRPr="00B71064">
        <w:rPr>
          <w:rFonts w:ascii="Times New Roman" w:hAnsi="Times New Roman" w:cs="Times New Roman"/>
          <w:color w:val="000000" w:themeColor="text1"/>
          <w:sz w:val="24"/>
          <w:szCs w:val="24"/>
        </w:rPr>
        <w:t xml:space="preserve"> as it requires the review of each file manually. </w:t>
      </w:r>
    </w:p>
    <w:p w14:paraId="3A1C093F" w14:textId="77777777" w:rsidR="00190AA8" w:rsidRDefault="00190AA8" w:rsidP="00190AA8">
      <w:pPr>
        <w:spacing w:after="0" w:line="240" w:lineRule="auto"/>
        <w:ind w:left="360" w:hanging="360"/>
        <w:rPr>
          <w:rFonts w:ascii="Times New Roman" w:hAnsi="Times New Roman" w:cs="Times New Roman"/>
          <w:color w:val="000000" w:themeColor="text1"/>
          <w:sz w:val="24"/>
          <w:szCs w:val="24"/>
        </w:rPr>
      </w:pPr>
    </w:p>
    <w:p w14:paraId="609B7AAB" w14:textId="77777777" w:rsidR="00190AA8" w:rsidRDefault="00190AA8" w:rsidP="00190AA8">
      <w:pPr>
        <w:spacing w:after="0" w:line="240" w:lineRule="auto"/>
        <w:ind w:left="360" w:hanging="360"/>
        <w:rPr>
          <w:rFonts w:ascii="Times New Roman" w:hAnsi="Times New Roman" w:cs="Times New Roman"/>
          <w:color w:val="000000" w:themeColor="text1"/>
          <w:sz w:val="24"/>
          <w:szCs w:val="24"/>
        </w:rPr>
      </w:pPr>
      <w:r>
        <w:rPr>
          <w:rFonts w:ascii="Arial" w:hAnsi="Arial" w:cs="Arial"/>
          <w:sz w:val="20"/>
          <w:szCs w:val="20"/>
        </w:rPr>
        <w:t>• </w:t>
      </w:r>
      <w:r>
        <w:rPr>
          <w:rFonts w:ascii="Arial" w:hAnsi="Arial" w:cs="Arial"/>
          <w:sz w:val="20"/>
          <w:szCs w:val="20"/>
        </w:rPr>
        <w:tab/>
      </w:r>
      <w:r w:rsidRPr="00B71064">
        <w:rPr>
          <w:rFonts w:ascii="Times New Roman" w:hAnsi="Times New Roman" w:cs="Times New Roman"/>
          <w:color w:val="000000" w:themeColor="text1"/>
          <w:sz w:val="24"/>
          <w:szCs w:val="24"/>
        </w:rPr>
        <w:t>Cat</w:t>
      </w:r>
      <w:r>
        <w:rPr>
          <w:rFonts w:ascii="Times New Roman" w:hAnsi="Times New Roman" w:cs="Times New Roman"/>
          <w:color w:val="000000" w:themeColor="text1"/>
          <w:sz w:val="24"/>
          <w:szCs w:val="24"/>
        </w:rPr>
        <w:t>egory</w:t>
      </w:r>
      <w:r w:rsidRPr="00B71064">
        <w:rPr>
          <w:rFonts w:ascii="Times New Roman" w:hAnsi="Times New Roman" w:cs="Times New Roman"/>
          <w:color w:val="000000" w:themeColor="text1"/>
          <w:sz w:val="24"/>
          <w:szCs w:val="24"/>
        </w:rPr>
        <w:t xml:space="preserve"> 3 sources can be tabulated</w:t>
      </w:r>
      <w:r>
        <w:rPr>
          <w:rFonts w:ascii="Times New Roman" w:hAnsi="Times New Roman" w:cs="Times New Roman"/>
          <w:color w:val="000000" w:themeColor="text1"/>
          <w:sz w:val="24"/>
          <w:szCs w:val="24"/>
        </w:rPr>
        <w:t>,</w:t>
      </w:r>
      <w:r w:rsidRPr="00B71064">
        <w:rPr>
          <w:rFonts w:ascii="Times New Roman" w:hAnsi="Times New Roman" w:cs="Times New Roman"/>
          <w:color w:val="000000" w:themeColor="text1"/>
          <w:sz w:val="24"/>
          <w:szCs w:val="24"/>
        </w:rPr>
        <w:t xml:space="preserve"> but it won’t be an easy task. </w:t>
      </w:r>
      <w:r w:rsidRPr="00B71064">
        <w:rPr>
          <w:rFonts w:ascii="Times New Roman" w:hAnsi="Times New Roman" w:cs="Times New Roman"/>
          <w:color w:val="0000FF"/>
          <w:sz w:val="24"/>
          <w:szCs w:val="24"/>
        </w:rPr>
        <w:t xml:space="preserve"> </w:t>
      </w:r>
      <w:r w:rsidRPr="00B71064">
        <w:rPr>
          <w:rFonts w:ascii="Times New Roman" w:hAnsi="Times New Roman" w:cs="Times New Roman"/>
          <w:color w:val="000000" w:themeColor="text1"/>
          <w:sz w:val="24"/>
          <w:szCs w:val="24"/>
        </w:rPr>
        <w:t xml:space="preserve"> </w:t>
      </w:r>
    </w:p>
    <w:p w14:paraId="47BDE895" w14:textId="77777777" w:rsidR="00190AA8" w:rsidRDefault="00190AA8" w:rsidP="00190AA8">
      <w:pPr>
        <w:spacing w:after="0" w:line="240" w:lineRule="auto"/>
        <w:ind w:left="360" w:hanging="360"/>
        <w:rPr>
          <w:rFonts w:ascii="Arial" w:hAnsi="Arial" w:cs="Arial"/>
          <w:sz w:val="20"/>
          <w:szCs w:val="20"/>
        </w:rPr>
      </w:pPr>
    </w:p>
    <w:p w14:paraId="5B907CA3" w14:textId="3CFABF8D" w:rsidR="00190AA8" w:rsidRPr="002E37D9" w:rsidRDefault="00190AA8" w:rsidP="00190AA8">
      <w:pPr>
        <w:spacing w:after="0" w:line="240" w:lineRule="auto"/>
        <w:ind w:left="360" w:hanging="360"/>
        <w:rPr>
          <w:rFonts w:ascii="Times New Roman" w:eastAsia="Times New Roman" w:hAnsi="Times New Roman" w:cs="Times New Roman"/>
          <w:color w:val="000000"/>
          <w:sz w:val="24"/>
          <w:szCs w:val="24"/>
        </w:rPr>
      </w:pPr>
      <w:r w:rsidRPr="002E37D9">
        <w:rPr>
          <w:rFonts w:ascii="Times New Roman" w:hAnsi="Times New Roman" w:cs="Times New Roman"/>
          <w:sz w:val="24"/>
          <w:szCs w:val="24"/>
        </w:rPr>
        <w:t>• </w:t>
      </w:r>
      <w:r w:rsidRPr="002E37D9">
        <w:rPr>
          <w:rFonts w:ascii="Times New Roman" w:hAnsi="Times New Roman" w:cs="Times New Roman"/>
          <w:sz w:val="24"/>
          <w:szCs w:val="24"/>
        </w:rPr>
        <w:tab/>
      </w:r>
      <w:r w:rsidR="002E37D9" w:rsidRPr="002E37D9">
        <w:rPr>
          <w:rFonts w:ascii="Times New Roman" w:hAnsi="Times New Roman" w:cs="Times New Roman"/>
          <w:sz w:val="24"/>
          <w:szCs w:val="24"/>
        </w:rPr>
        <w:t>The U.S. Nuclear Regulatory Commission (</w:t>
      </w:r>
      <w:r w:rsidRPr="002E37D9">
        <w:rPr>
          <w:rFonts w:ascii="Times New Roman" w:eastAsia="Times New Roman" w:hAnsi="Times New Roman" w:cs="Times New Roman"/>
          <w:color w:val="000000"/>
          <w:sz w:val="24"/>
          <w:szCs w:val="24"/>
        </w:rPr>
        <w:t>NRC</w:t>
      </w:r>
      <w:r w:rsidR="002E37D9" w:rsidRPr="002E37D9">
        <w:rPr>
          <w:rFonts w:ascii="Times New Roman" w:eastAsia="Times New Roman" w:hAnsi="Times New Roman" w:cs="Times New Roman"/>
          <w:color w:val="000000"/>
          <w:sz w:val="24"/>
          <w:szCs w:val="24"/>
        </w:rPr>
        <w:t>)</w:t>
      </w:r>
      <w:r w:rsidRPr="002E37D9">
        <w:rPr>
          <w:rFonts w:ascii="Times New Roman" w:eastAsia="Times New Roman" w:hAnsi="Times New Roman" w:cs="Times New Roman"/>
          <w:color w:val="000000"/>
          <w:sz w:val="24"/>
          <w:szCs w:val="24"/>
        </w:rPr>
        <w:t xml:space="preserve"> doesn’t know how hard it is to get this information, very resource intensive work. </w:t>
      </w:r>
    </w:p>
    <w:p w14:paraId="510A5141" w14:textId="77777777" w:rsidR="00190AA8" w:rsidRDefault="00190AA8" w:rsidP="00190AA8">
      <w:pPr>
        <w:spacing w:after="0" w:line="240" w:lineRule="auto"/>
        <w:ind w:left="360" w:hanging="360"/>
        <w:rPr>
          <w:rFonts w:ascii="Times New Roman" w:eastAsia="Times New Roman" w:hAnsi="Times New Roman" w:cs="Times New Roman"/>
          <w:color w:val="000000"/>
          <w:sz w:val="24"/>
          <w:szCs w:val="24"/>
        </w:rPr>
      </w:pPr>
    </w:p>
    <w:p w14:paraId="6B1FFCD5" w14:textId="7A935298" w:rsidR="00190AA8" w:rsidRPr="002E37D9" w:rsidRDefault="00190AA8" w:rsidP="002E37D9">
      <w:pPr>
        <w:spacing w:after="0" w:line="240" w:lineRule="auto"/>
        <w:ind w:left="360" w:hanging="360"/>
        <w:rPr>
          <w:rFonts w:ascii="Arial" w:hAnsi="Arial" w:cs="Arial"/>
          <w:sz w:val="20"/>
          <w:szCs w:val="20"/>
        </w:rPr>
      </w:pPr>
      <w:r>
        <w:rPr>
          <w:rFonts w:ascii="Arial" w:hAnsi="Arial" w:cs="Arial"/>
          <w:sz w:val="20"/>
          <w:szCs w:val="20"/>
        </w:rPr>
        <w:t>• </w:t>
      </w:r>
      <w:r>
        <w:rPr>
          <w:rFonts w:ascii="Arial" w:hAnsi="Arial" w:cs="Arial"/>
          <w:sz w:val="20"/>
          <w:szCs w:val="20"/>
        </w:rPr>
        <w:tab/>
      </w:r>
      <w:proofErr w:type="gramStart"/>
      <w:r w:rsidRPr="00B71064">
        <w:rPr>
          <w:rFonts w:ascii="Times New Roman" w:hAnsi="Times New Roman" w:cs="Times New Roman"/>
          <w:color w:val="000000" w:themeColor="text1"/>
          <w:sz w:val="24"/>
          <w:szCs w:val="24"/>
        </w:rPr>
        <w:t>An</w:t>
      </w:r>
      <w:proofErr w:type="gramEnd"/>
      <w:r w:rsidRPr="00B71064">
        <w:rPr>
          <w:rFonts w:ascii="Times New Roman" w:hAnsi="Times New Roman" w:cs="Times New Roman"/>
          <w:color w:val="000000" w:themeColor="text1"/>
          <w:sz w:val="24"/>
          <w:szCs w:val="24"/>
        </w:rPr>
        <w:t xml:space="preserve"> incentive to completing this work is the knowledge that NRC will soon be asking for it. </w:t>
      </w:r>
    </w:p>
    <w:sectPr w:rsidR="00190AA8" w:rsidRPr="002E37D9" w:rsidSect="002E37D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40EE"/>
    <w:multiLevelType w:val="hybridMultilevel"/>
    <w:tmpl w:val="38F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D4264"/>
    <w:multiLevelType w:val="hybridMultilevel"/>
    <w:tmpl w:val="CEF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97A1B"/>
    <w:multiLevelType w:val="hybridMultilevel"/>
    <w:tmpl w:val="1EB8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2E"/>
    <w:rsid w:val="0006661D"/>
    <w:rsid w:val="000C37B2"/>
    <w:rsid w:val="000D4C90"/>
    <w:rsid w:val="00190AA8"/>
    <w:rsid w:val="002B4FD0"/>
    <w:rsid w:val="002E37D9"/>
    <w:rsid w:val="003C2034"/>
    <w:rsid w:val="003C7F67"/>
    <w:rsid w:val="004736AF"/>
    <w:rsid w:val="004C227C"/>
    <w:rsid w:val="00555513"/>
    <w:rsid w:val="005E7433"/>
    <w:rsid w:val="006A134B"/>
    <w:rsid w:val="006A47A1"/>
    <w:rsid w:val="006D6305"/>
    <w:rsid w:val="007646F2"/>
    <w:rsid w:val="00787A86"/>
    <w:rsid w:val="007B422E"/>
    <w:rsid w:val="007D3D75"/>
    <w:rsid w:val="008910E1"/>
    <w:rsid w:val="00913834"/>
    <w:rsid w:val="00917A7C"/>
    <w:rsid w:val="00920981"/>
    <w:rsid w:val="00934753"/>
    <w:rsid w:val="009427A7"/>
    <w:rsid w:val="009669CE"/>
    <w:rsid w:val="00980629"/>
    <w:rsid w:val="009C4FC9"/>
    <w:rsid w:val="00B23D41"/>
    <w:rsid w:val="00B71064"/>
    <w:rsid w:val="00B71EB4"/>
    <w:rsid w:val="00C00C06"/>
    <w:rsid w:val="00C019C4"/>
    <w:rsid w:val="00C7308C"/>
    <w:rsid w:val="00C761D0"/>
    <w:rsid w:val="00CD747F"/>
    <w:rsid w:val="00D114DE"/>
    <w:rsid w:val="00D53EEC"/>
    <w:rsid w:val="00D66587"/>
    <w:rsid w:val="00E1798E"/>
    <w:rsid w:val="00F164C4"/>
    <w:rsid w:val="00F52B54"/>
    <w:rsid w:val="00FB4D5E"/>
    <w:rsid w:val="00FD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A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s">
    <w:name w:val="address"/>
    <w:basedOn w:val="DefaultParagraphFont"/>
    <w:rsid w:val="006D6305"/>
  </w:style>
  <w:style w:type="paragraph" w:styleId="ListParagraph">
    <w:name w:val="List Paragraph"/>
    <w:basedOn w:val="Normal"/>
    <w:uiPriority w:val="34"/>
    <w:qFormat/>
    <w:rsid w:val="00787A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s">
    <w:name w:val="address"/>
    <w:basedOn w:val="DefaultParagraphFont"/>
    <w:rsid w:val="006D6305"/>
  </w:style>
  <w:style w:type="paragraph" w:styleId="ListParagraph">
    <w:name w:val="List Paragraph"/>
    <w:basedOn w:val="Normal"/>
    <w:uiPriority w:val="34"/>
    <w:qFormat/>
    <w:rsid w:val="0078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1801">
      <w:bodyDiv w:val="1"/>
      <w:marLeft w:val="0"/>
      <w:marRight w:val="0"/>
      <w:marTop w:val="0"/>
      <w:marBottom w:val="0"/>
      <w:divBdr>
        <w:top w:val="none" w:sz="0" w:space="0" w:color="auto"/>
        <w:left w:val="none" w:sz="0" w:space="0" w:color="auto"/>
        <w:bottom w:val="none" w:sz="0" w:space="0" w:color="auto"/>
        <w:right w:val="none" w:sz="0" w:space="0" w:color="auto"/>
      </w:divBdr>
      <w:divsChild>
        <w:div w:id="841748748">
          <w:marLeft w:val="0"/>
          <w:marRight w:val="0"/>
          <w:marTop w:val="0"/>
          <w:marBottom w:val="0"/>
          <w:divBdr>
            <w:top w:val="none" w:sz="0" w:space="0" w:color="auto"/>
            <w:left w:val="none" w:sz="0" w:space="0" w:color="auto"/>
            <w:bottom w:val="none" w:sz="0" w:space="0" w:color="auto"/>
            <w:right w:val="none" w:sz="0" w:space="0" w:color="auto"/>
          </w:divBdr>
          <w:divsChild>
            <w:div w:id="1759904743">
              <w:marLeft w:val="0"/>
              <w:marRight w:val="0"/>
              <w:marTop w:val="0"/>
              <w:marBottom w:val="0"/>
              <w:divBdr>
                <w:top w:val="none" w:sz="0" w:space="0" w:color="auto"/>
                <w:left w:val="none" w:sz="0" w:space="0" w:color="auto"/>
                <w:bottom w:val="none" w:sz="0" w:space="0" w:color="auto"/>
                <w:right w:val="none" w:sz="0" w:space="0" w:color="auto"/>
              </w:divBdr>
              <w:divsChild>
                <w:div w:id="1830510818">
                  <w:marLeft w:val="0"/>
                  <w:marRight w:val="0"/>
                  <w:marTop w:val="0"/>
                  <w:marBottom w:val="0"/>
                  <w:divBdr>
                    <w:top w:val="none" w:sz="0" w:space="0" w:color="auto"/>
                    <w:left w:val="none" w:sz="0" w:space="0" w:color="auto"/>
                    <w:bottom w:val="none" w:sz="0" w:space="0" w:color="auto"/>
                    <w:right w:val="none" w:sz="0" w:space="0" w:color="auto"/>
                  </w:divBdr>
                </w:div>
                <w:div w:id="1368917131">
                  <w:marLeft w:val="0"/>
                  <w:marRight w:val="0"/>
                  <w:marTop w:val="0"/>
                  <w:marBottom w:val="0"/>
                  <w:divBdr>
                    <w:top w:val="none" w:sz="0" w:space="0" w:color="auto"/>
                    <w:left w:val="none" w:sz="0" w:space="0" w:color="auto"/>
                    <w:bottom w:val="none" w:sz="0" w:space="0" w:color="auto"/>
                    <w:right w:val="none" w:sz="0" w:space="0" w:color="auto"/>
                  </w:divBdr>
                </w:div>
                <w:div w:id="13592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3680">
      <w:bodyDiv w:val="1"/>
      <w:marLeft w:val="0"/>
      <w:marRight w:val="0"/>
      <w:marTop w:val="0"/>
      <w:marBottom w:val="0"/>
      <w:divBdr>
        <w:top w:val="none" w:sz="0" w:space="0" w:color="auto"/>
        <w:left w:val="none" w:sz="0" w:space="0" w:color="auto"/>
        <w:bottom w:val="none" w:sz="0" w:space="0" w:color="auto"/>
        <w:right w:val="none" w:sz="0" w:space="0" w:color="auto"/>
      </w:divBdr>
      <w:divsChild>
        <w:div w:id="1029455901">
          <w:marLeft w:val="0"/>
          <w:marRight w:val="0"/>
          <w:marTop w:val="0"/>
          <w:marBottom w:val="0"/>
          <w:divBdr>
            <w:top w:val="none" w:sz="0" w:space="0" w:color="auto"/>
            <w:left w:val="none" w:sz="0" w:space="0" w:color="auto"/>
            <w:bottom w:val="none" w:sz="0" w:space="0" w:color="auto"/>
            <w:right w:val="none" w:sz="0" w:space="0" w:color="auto"/>
          </w:divBdr>
          <w:divsChild>
            <w:div w:id="314722030">
              <w:marLeft w:val="0"/>
              <w:marRight w:val="0"/>
              <w:marTop w:val="0"/>
              <w:marBottom w:val="0"/>
              <w:divBdr>
                <w:top w:val="none" w:sz="0" w:space="0" w:color="auto"/>
                <w:left w:val="none" w:sz="0" w:space="0" w:color="auto"/>
                <w:bottom w:val="none" w:sz="0" w:space="0" w:color="auto"/>
                <w:right w:val="none" w:sz="0" w:space="0" w:color="auto"/>
              </w:divBdr>
              <w:divsChild>
                <w:div w:id="16024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robertson</dc:creator>
  <cp:keywords/>
  <dc:description/>
  <cp:lastModifiedBy>todd lovinger</cp:lastModifiedBy>
  <cp:revision>9</cp:revision>
  <dcterms:created xsi:type="dcterms:W3CDTF">2017-01-26T00:12:00Z</dcterms:created>
  <dcterms:modified xsi:type="dcterms:W3CDTF">2017-01-26T01:10:00Z</dcterms:modified>
</cp:coreProperties>
</file>